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B4734">
      <w:pPr>
        <w:jc w:val="center"/>
        <w:rPr>
          <w:rFonts w:ascii="Times New Roman" w:hAnsi="Times New Roman" w:cs="Times New Roman"/>
          <w:lang w:val="sr-Cyrl-RS"/>
        </w:rPr>
      </w:pPr>
      <w:bookmarkStart w:id="0" w:name="_GoBack"/>
      <w:bookmarkEnd w:id="0"/>
      <w:r>
        <w:rPr>
          <w:rFonts w:ascii="Times New Roman" w:hAnsi="Times New Roman" w:cs="Times New Roman"/>
        </w:rPr>
        <w:t>Критеријуми оцењивања ученика седмог разреда из математике</w:t>
      </w:r>
    </w:p>
    <w:p w14:paraId="5A92E513">
      <w:pPr>
        <w:rPr>
          <w:rFonts w:ascii="Times New Roman" w:hAnsi="Times New Roman" w:cs="Times New Roman"/>
          <w:lang w:val="sr-Cyrl-RS"/>
        </w:rPr>
      </w:pPr>
      <w:r>
        <w:rPr>
          <w:rFonts w:ascii="Times New Roman" w:hAnsi="Times New Roman" w:cs="Times New Roman"/>
        </w:rPr>
        <w:t>У овом документу као и у уџбенику и збирци које користе ученици, формулисанa су три нивоа постигнућа.Нивои постигнућа описују захтеве различите тежине, когнитивне комплексности</w:t>
      </w:r>
      <w:r>
        <w:rPr>
          <w:rFonts w:ascii="Times New Roman" w:hAnsi="Times New Roman" w:cs="Times New Roman"/>
          <w:lang w:val="sr-Cyrl-RS"/>
        </w:rPr>
        <w:t xml:space="preserve"> </w:t>
      </w:r>
      <w:r>
        <w:rPr>
          <w:rFonts w:ascii="Times New Roman" w:hAnsi="Times New Roman" w:cs="Times New Roman"/>
        </w:rPr>
        <w:t>и обима знања, од једноставнијих ка сложеним. Сваки наредни ниво подразумева да је</w:t>
      </w:r>
      <w:r>
        <w:rPr>
          <w:rFonts w:ascii="Times New Roman" w:hAnsi="Times New Roman" w:cs="Times New Roman"/>
          <w:lang w:val="sr-Cyrl-RS"/>
        </w:rPr>
        <w:t xml:space="preserve"> </w:t>
      </w:r>
      <w:r>
        <w:rPr>
          <w:rFonts w:ascii="Times New Roman" w:hAnsi="Times New Roman" w:cs="Times New Roman"/>
        </w:rPr>
        <w:t xml:space="preserve">ученик савладао знања и вештине са претходног нивоа. </w:t>
      </w:r>
    </w:p>
    <w:p w14:paraId="76181521">
      <w:pPr>
        <w:rPr>
          <w:rFonts w:ascii="Times New Roman" w:hAnsi="Times New Roman" w:cs="Times New Roman"/>
          <w:lang w:val="sr-Cyrl-RS"/>
        </w:rPr>
      </w:pPr>
      <w:r>
        <w:rPr>
          <w:rFonts w:ascii="Times New Roman" w:hAnsi="Times New Roman" w:cs="Times New Roman"/>
          <w:b/>
        </w:rPr>
        <w:t>1. Основни ниво</w:t>
      </w:r>
      <w:r>
        <w:rPr>
          <w:rFonts w:ascii="Times New Roman" w:hAnsi="Times New Roman" w:cs="Times New Roman"/>
        </w:rPr>
        <w:t xml:space="preserve"> </w:t>
      </w:r>
    </w:p>
    <w:p w14:paraId="5AD4FF4B">
      <w:pPr>
        <w:rPr>
          <w:rFonts w:ascii="Times New Roman" w:hAnsi="Times New Roman" w:cs="Times New Roman"/>
          <w:lang w:val="sr-Cyrl-RS"/>
        </w:rPr>
      </w:pPr>
      <w:r>
        <w:rPr>
          <w:rFonts w:ascii="Times New Roman" w:hAnsi="Times New Roman" w:cs="Times New Roman"/>
        </w:rPr>
        <w:t>На првом нивоу описани су захтеви који представљају базични или основни нивознања, вештина и умења. Очекује се да ће скоро сви, а најмање 80% ученика/ученица</w:t>
      </w:r>
      <w:r>
        <w:rPr>
          <w:rFonts w:ascii="Times New Roman" w:hAnsi="Times New Roman" w:cs="Times New Roman"/>
          <w:lang w:val="sr-Cyrl-RS"/>
        </w:rPr>
        <w:t xml:space="preserve"> </w:t>
      </w:r>
      <w:r>
        <w:rPr>
          <w:rFonts w:ascii="Times New Roman" w:hAnsi="Times New Roman" w:cs="Times New Roman"/>
        </w:rPr>
        <w:t>постићи тај ниво. На базичном нивоу налазе се темељна предметна знања и умења. Tо су</w:t>
      </w:r>
      <w:r>
        <w:rPr>
          <w:rFonts w:ascii="Times New Roman" w:hAnsi="Times New Roman" w:cs="Times New Roman"/>
          <w:lang w:val="sr-Cyrl-RS"/>
        </w:rPr>
        <w:t xml:space="preserve"> </w:t>
      </w:r>
      <w:r>
        <w:rPr>
          <w:rFonts w:ascii="Times New Roman" w:hAnsi="Times New Roman" w:cs="Times New Roman"/>
        </w:rPr>
        <w:t>функционална и трансферна знања и умења неопходна, како за сналажење у животу, тако и</w:t>
      </w:r>
      <w:r>
        <w:rPr>
          <w:rFonts w:ascii="Times New Roman" w:hAnsi="Times New Roman" w:cs="Times New Roman"/>
          <w:lang w:val="sr-Cyrl-RS"/>
        </w:rPr>
        <w:t xml:space="preserve"> </w:t>
      </w:r>
      <w:r>
        <w:rPr>
          <w:rFonts w:ascii="Times New Roman" w:hAnsi="Times New Roman" w:cs="Times New Roman"/>
        </w:rPr>
        <w:t>за наставак учења. Знања и умења са основног нивоа најчешће су мање сложена од оних са</w:t>
      </w:r>
      <w:r>
        <w:rPr>
          <w:rFonts w:ascii="Times New Roman" w:hAnsi="Times New Roman" w:cs="Times New Roman"/>
          <w:lang w:val="sr-Cyrl-RS"/>
        </w:rPr>
        <w:t xml:space="preserve"> </w:t>
      </w:r>
      <w:r>
        <w:rPr>
          <w:rFonts w:ascii="Times New Roman" w:hAnsi="Times New Roman" w:cs="Times New Roman"/>
        </w:rPr>
        <w:t>средњег и напредног нивоа, али то није увек случај. Овде су смештена и она знања и умења</w:t>
      </w:r>
      <w:r>
        <w:rPr>
          <w:rFonts w:ascii="Times New Roman" w:hAnsi="Times New Roman" w:cs="Times New Roman"/>
          <w:lang w:val="sr-Cyrl-RS"/>
        </w:rPr>
        <w:t xml:space="preserve"> </w:t>
      </w:r>
      <w:r>
        <w:rPr>
          <w:rFonts w:ascii="Times New Roman" w:hAnsi="Times New Roman" w:cs="Times New Roman"/>
        </w:rPr>
        <w:t>која нису једноставна, али су тако темељна да заслужују посебан напор, који је потребан да</w:t>
      </w:r>
      <w:r>
        <w:rPr>
          <w:rFonts w:ascii="Times New Roman" w:hAnsi="Times New Roman" w:cs="Times New Roman"/>
          <w:lang w:val="sr-Cyrl-RS"/>
        </w:rPr>
        <w:t xml:space="preserve"> </w:t>
      </w:r>
      <w:r>
        <w:rPr>
          <w:rFonts w:ascii="Times New Roman" w:hAnsi="Times New Roman" w:cs="Times New Roman"/>
        </w:rPr>
        <w:t xml:space="preserve">би њима овладали готово сви ученици. </w:t>
      </w:r>
    </w:p>
    <w:p w14:paraId="49ABFC38">
      <w:pPr>
        <w:rPr>
          <w:rFonts w:ascii="Times New Roman" w:hAnsi="Times New Roman" w:cs="Times New Roman"/>
          <w:lang w:val="sr-Cyrl-RS"/>
        </w:rPr>
      </w:pPr>
      <w:r>
        <w:rPr>
          <w:rFonts w:ascii="Times New Roman" w:hAnsi="Times New Roman" w:cs="Times New Roman"/>
          <w:b/>
        </w:rPr>
        <w:t>2. Средњи ниво</w:t>
      </w:r>
      <w:r>
        <w:rPr>
          <w:rFonts w:ascii="Times New Roman" w:hAnsi="Times New Roman" w:cs="Times New Roman"/>
        </w:rPr>
        <w:t xml:space="preserve"> </w:t>
      </w:r>
    </w:p>
    <w:p w14:paraId="18BF9DCE">
      <w:pPr>
        <w:rPr>
          <w:rFonts w:ascii="Times New Roman" w:hAnsi="Times New Roman" w:cs="Times New Roman"/>
          <w:lang w:val="sr-Cyrl-RS"/>
        </w:rPr>
      </w:pPr>
      <w:r>
        <w:rPr>
          <w:rFonts w:ascii="Times New Roman" w:hAnsi="Times New Roman" w:cs="Times New Roman"/>
        </w:rPr>
        <w:t>На другом нивоу описани су захтеви који представљају средњи ниво знања, вештина</w:t>
      </w:r>
      <w:r>
        <w:rPr>
          <w:rFonts w:ascii="Times New Roman" w:hAnsi="Times New Roman" w:cs="Times New Roman"/>
          <w:lang w:val="sr-Cyrl-RS"/>
        </w:rPr>
        <w:t xml:space="preserve"> </w:t>
      </w:r>
      <w:r>
        <w:rPr>
          <w:rFonts w:ascii="Times New Roman" w:hAnsi="Times New Roman" w:cs="Times New Roman"/>
        </w:rPr>
        <w:t>и умења. Он описује оно што просечан ученик/ученица може да достигне. Очекује се да ће</w:t>
      </w:r>
      <w:r>
        <w:rPr>
          <w:rFonts w:ascii="Times New Roman" w:hAnsi="Times New Roman" w:cs="Times New Roman"/>
          <w:lang w:val="sr-Cyrl-RS"/>
        </w:rPr>
        <w:t xml:space="preserve"> </w:t>
      </w:r>
      <w:r>
        <w:rPr>
          <w:rFonts w:ascii="Times New Roman" w:hAnsi="Times New Roman" w:cs="Times New Roman"/>
        </w:rPr>
        <w:t xml:space="preserve">око 50% ученика/ученица постићи или превазићи тај ниво. </w:t>
      </w:r>
    </w:p>
    <w:p w14:paraId="76E43549">
      <w:pPr>
        <w:rPr>
          <w:rFonts w:ascii="Times New Roman" w:hAnsi="Times New Roman" w:cs="Times New Roman"/>
          <w:lang w:val="sr-Cyrl-RS"/>
        </w:rPr>
      </w:pPr>
      <w:r>
        <w:rPr>
          <w:rFonts w:ascii="Times New Roman" w:hAnsi="Times New Roman" w:cs="Times New Roman"/>
          <w:b/>
        </w:rPr>
        <w:t>3. Напредни ниво</w:t>
      </w:r>
      <w:r>
        <w:rPr>
          <w:rFonts w:ascii="Times New Roman" w:hAnsi="Times New Roman" w:cs="Times New Roman"/>
        </w:rPr>
        <w:t xml:space="preserve"> </w:t>
      </w:r>
    </w:p>
    <w:p w14:paraId="48DCDBF1">
      <w:pPr>
        <w:rPr>
          <w:rFonts w:ascii="Times New Roman" w:hAnsi="Times New Roman" w:cs="Times New Roman"/>
          <w:lang w:val="sr-Cyrl-RS"/>
        </w:rPr>
      </w:pPr>
      <w:r>
        <w:rPr>
          <w:rFonts w:ascii="Times New Roman" w:hAnsi="Times New Roman" w:cs="Times New Roman"/>
        </w:rPr>
        <w:t>На трећем нивоу описани су захтеви који представљају напредни ниво знања,вештина и умења. Очекује се да ће око 25% ученика/ученица постићи тај ниво. Знања и</w:t>
      </w:r>
      <w:r>
        <w:rPr>
          <w:rFonts w:ascii="Times New Roman" w:hAnsi="Times New Roman" w:cs="Times New Roman"/>
          <w:lang w:val="sr-Cyrl-RS"/>
        </w:rPr>
        <w:t xml:space="preserve"> </w:t>
      </w:r>
      <w:r>
        <w:rPr>
          <w:rFonts w:ascii="Times New Roman" w:hAnsi="Times New Roman" w:cs="Times New Roman"/>
        </w:rPr>
        <w:t>умења са овог нивоа су трансферна, пре свега за наставак школовања. Компетенције са</w:t>
      </w:r>
      <w:r>
        <w:rPr>
          <w:rFonts w:ascii="Times New Roman" w:hAnsi="Times New Roman" w:cs="Times New Roman"/>
          <w:lang w:val="sr-Cyrl-RS"/>
        </w:rPr>
        <w:t xml:space="preserve"> </w:t>
      </w:r>
      <w:r>
        <w:rPr>
          <w:rFonts w:ascii="Times New Roman" w:hAnsi="Times New Roman" w:cs="Times New Roman"/>
        </w:rPr>
        <w:t>напредног нивоа су по правилу и когнитивно сложеније од оних са базичног и средњег</w:t>
      </w:r>
      <w:r>
        <w:rPr>
          <w:rFonts w:ascii="Times New Roman" w:hAnsi="Times New Roman" w:cs="Times New Roman"/>
          <w:lang w:val="sr-Cyrl-RS"/>
        </w:rPr>
        <w:t xml:space="preserve"> </w:t>
      </w:r>
      <w:r>
        <w:rPr>
          <w:rFonts w:ascii="Times New Roman" w:hAnsi="Times New Roman" w:cs="Times New Roman"/>
        </w:rPr>
        <w:t>нивоа. То значи да се од ученика очекује да анализира, упоређује, разликује, критички</w:t>
      </w:r>
      <w:r>
        <w:rPr>
          <w:rFonts w:ascii="Times New Roman" w:hAnsi="Times New Roman" w:cs="Times New Roman"/>
          <w:lang w:val="sr-Cyrl-RS"/>
        </w:rPr>
        <w:t xml:space="preserve"> </w:t>
      </w:r>
      <w:r>
        <w:rPr>
          <w:rFonts w:ascii="Times New Roman" w:hAnsi="Times New Roman" w:cs="Times New Roman"/>
        </w:rPr>
        <w:t>суди, износи лични став, повезује различита знања, примењује их и сналази се и у новим и</w:t>
      </w:r>
      <w:r>
        <w:rPr>
          <w:rFonts w:ascii="Times New Roman" w:hAnsi="Times New Roman" w:cs="Times New Roman"/>
          <w:lang w:val="sr-Cyrl-RS"/>
        </w:rPr>
        <w:t xml:space="preserve"> </w:t>
      </w:r>
      <w:r>
        <w:rPr>
          <w:rFonts w:ascii="Times New Roman" w:hAnsi="Times New Roman" w:cs="Times New Roman"/>
        </w:rPr>
        <w:t xml:space="preserve">нестандардним ситуацијама. Праћење рада ученика, проверавање његовог знања и оцењивање се обавља континуирано и систематски. При оцењивању се користи што више објективних елемената и поступака. Оцењивање знања и праћење рада ученика и успеха ученика (прикупљање података који су битни за оцењивање ученика из математике) врши се у свим фазама наставе током читаве школске године. При томе се користе разноврсне методе и облици, односно технике, као што су: </w:t>
      </w:r>
    </w:p>
    <w:p w14:paraId="53707CD4">
      <w:pPr>
        <w:rPr>
          <w:rFonts w:ascii="Times New Roman" w:hAnsi="Times New Roman" w:cs="Times New Roman"/>
          <w:lang w:val="sr-Cyrl-RS"/>
        </w:rPr>
      </w:pPr>
      <w:r>
        <w:rPr>
          <w:rFonts w:ascii="Times New Roman" w:hAnsi="Times New Roman" w:cs="Times New Roman"/>
        </w:rPr>
        <w:t xml:space="preserve">1. разне форме усменог проверавања </w:t>
      </w:r>
    </w:p>
    <w:p w14:paraId="65627720">
      <w:pPr>
        <w:rPr>
          <w:rFonts w:ascii="Times New Roman" w:hAnsi="Times New Roman" w:cs="Times New Roman"/>
          <w:lang w:val="sr-Cyrl-RS"/>
        </w:rPr>
      </w:pPr>
      <w:r>
        <w:rPr>
          <w:rFonts w:ascii="Times New Roman" w:hAnsi="Times New Roman" w:cs="Times New Roman"/>
        </w:rPr>
        <w:t xml:space="preserve">2. домаћи задаци </w:t>
      </w:r>
    </w:p>
    <w:p w14:paraId="28E8EE78">
      <w:pPr>
        <w:rPr>
          <w:rFonts w:ascii="Times New Roman" w:hAnsi="Times New Roman" w:cs="Times New Roman"/>
          <w:lang w:val="sr-Cyrl-RS"/>
        </w:rPr>
      </w:pPr>
      <w:r>
        <w:rPr>
          <w:rFonts w:ascii="Times New Roman" w:hAnsi="Times New Roman" w:cs="Times New Roman"/>
        </w:rPr>
        <w:t xml:space="preserve">3. запис у свесци и уредност </w:t>
      </w:r>
    </w:p>
    <w:p w14:paraId="33163927">
      <w:pPr>
        <w:rPr>
          <w:rFonts w:ascii="Times New Roman" w:hAnsi="Times New Roman" w:cs="Times New Roman"/>
          <w:lang w:val="sr-Cyrl-RS"/>
        </w:rPr>
      </w:pPr>
      <w:r>
        <w:rPr>
          <w:rFonts w:ascii="Times New Roman" w:hAnsi="Times New Roman" w:cs="Times New Roman"/>
        </w:rPr>
        <w:t xml:space="preserve">4. петнаестоминутна проверавања </w:t>
      </w:r>
    </w:p>
    <w:p w14:paraId="71B9C0CF">
      <w:pPr>
        <w:rPr>
          <w:rFonts w:ascii="Times New Roman" w:hAnsi="Times New Roman" w:cs="Times New Roman"/>
          <w:lang w:val="sr-Cyrl-RS"/>
        </w:rPr>
      </w:pPr>
      <w:r>
        <w:rPr>
          <w:rFonts w:ascii="Times New Roman" w:hAnsi="Times New Roman" w:cs="Times New Roman"/>
        </w:rPr>
        <w:t xml:space="preserve">5. контролне вежбе </w:t>
      </w:r>
    </w:p>
    <w:p w14:paraId="0E8EAD11">
      <w:pPr>
        <w:rPr>
          <w:rFonts w:ascii="Times New Roman" w:hAnsi="Times New Roman" w:cs="Times New Roman"/>
          <w:lang w:val="sr-Cyrl-RS"/>
        </w:rPr>
      </w:pPr>
      <w:r>
        <w:rPr>
          <w:rFonts w:ascii="Times New Roman" w:hAnsi="Times New Roman" w:cs="Times New Roman"/>
        </w:rPr>
        <w:t xml:space="preserve">6. школски писмени задаци </w:t>
      </w:r>
    </w:p>
    <w:p w14:paraId="16A65A7B">
      <w:pPr>
        <w:rPr>
          <w:rFonts w:ascii="Times New Roman" w:hAnsi="Times New Roman" w:cs="Times New Roman"/>
          <w:lang w:val="sr-Cyrl-RS"/>
        </w:rPr>
      </w:pPr>
      <w:r>
        <w:rPr>
          <w:rFonts w:ascii="Times New Roman" w:hAnsi="Times New Roman" w:cs="Times New Roman"/>
        </w:rPr>
        <w:t xml:space="preserve">7. пројекат </w:t>
      </w:r>
    </w:p>
    <w:p w14:paraId="037801F4">
      <w:pPr>
        <w:rPr>
          <w:rFonts w:ascii="Times New Roman" w:hAnsi="Times New Roman" w:cs="Times New Roman"/>
          <w:lang w:val="sr-Cyrl-RS"/>
        </w:rPr>
      </w:pPr>
    </w:p>
    <w:p w14:paraId="21AE989A">
      <w:pPr>
        <w:rPr>
          <w:rFonts w:ascii="Times New Roman" w:hAnsi="Times New Roman" w:cs="Times New Roman"/>
          <w:lang w:val="sr-Cyrl-RS"/>
        </w:rPr>
      </w:pPr>
    </w:p>
    <w:p w14:paraId="428B0FD7">
      <w:pPr>
        <w:rPr>
          <w:rFonts w:ascii="Times New Roman" w:hAnsi="Times New Roman" w:cs="Times New Roman"/>
          <w:lang w:val="sr-Cyrl-RS"/>
        </w:rPr>
      </w:pPr>
    </w:p>
    <w:p w14:paraId="64C90033">
      <w:pPr>
        <w:rPr>
          <w:rFonts w:ascii="Times New Roman" w:hAnsi="Times New Roman" w:cs="Times New Roman"/>
          <w:lang w:val="sr-Cyrl-RS"/>
        </w:rPr>
      </w:pPr>
      <w:r>
        <w:rPr>
          <w:rFonts w:ascii="Times New Roman" w:hAnsi="Times New Roman" w:cs="Times New Roman"/>
          <w:b/>
        </w:rPr>
        <w:t>1. разне форме усменог проверавања</w:t>
      </w:r>
      <w:r>
        <w:rPr>
          <w:rFonts w:ascii="Times New Roman" w:hAnsi="Times New Roman" w:cs="Times New Roman"/>
        </w:rPr>
        <w:t xml:space="preserve"> </w:t>
      </w:r>
    </w:p>
    <w:p w14:paraId="40797D96">
      <w:pPr>
        <w:rPr>
          <w:rFonts w:ascii="Times New Roman" w:hAnsi="Times New Roman" w:cs="Times New Roman"/>
          <w:lang w:val="sr-Cyrl-RS"/>
        </w:rPr>
      </w:pPr>
      <w:r>
        <w:rPr>
          <w:rFonts w:ascii="Times New Roman" w:hAnsi="Times New Roman" w:cs="Times New Roman"/>
        </w:rPr>
        <w:t>Усмено проверавање знања најчешће се састоји у томе да ученик одговара на припремљена или импровизована питања наставника или решавање задатака на табли. Усменим проверавањем наставник сазнаје и то колико је ученик у стању да изрази своје мисли и формулише их речима, изражава ли се прецизно, колико је схватио градиво и како га зна објаснити. Испитивање се врши током обраде теме или уколико је ученик изразио жељу да усмено одговара неку раније обрађену тему. Уколико је тема подељена на два или више делова, а за успешно савладавање су потребна знања из претходног дела, наставник има право да од ученика захтева да зна да примени иста</w:t>
      </w:r>
      <w:r>
        <w:rPr>
          <w:rFonts w:ascii="Times New Roman" w:hAnsi="Times New Roman" w:cs="Times New Roman"/>
          <w:lang w:val="sr-Cyrl-RS"/>
        </w:rPr>
        <w:t xml:space="preserve"> </w:t>
      </w:r>
      <w:r>
        <w:rPr>
          <w:rFonts w:ascii="Times New Roman" w:hAnsi="Times New Roman" w:cs="Times New Roman"/>
        </w:rPr>
        <w:t xml:space="preserve">раније усвојена знања (нпр.рад са целим бројевимау теми ирационални бројеви, сабирање и одузимање рационалних у комбинацији са множењем и дељењем,...) </w:t>
      </w:r>
    </w:p>
    <w:p w14:paraId="0B1F8EB5">
      <w:pPr>
        <w:rPr>
          <w:rFonts w:ascii="Times New Roman" w:hAnsi="Times New Roman" w:cs="Times New Roman"/>
          <w:lang w:val="sr-Cyrl-RS"/>
        </w:rPr>
      </w:pPr>
      <w:r>
        <w:rPr>
          <w:rFonts w:ascii="Times New Roman" w:hAnsi="Times New Roman" w:cs="Times New Roman"/>
        </w:rPr>
        <w:t xml:space="preserve">Довољан (2) – Усмено навођење основних правила и појмова везаних за тему. </w:t>
      </w:r>
    </w:p>
    <w:p w14:paraId="12A9F1CE">
      <w:pPr>
        <w:rPr>
          <w:rFonts w:ascii="Times New Roman" w:hAnsi="Times New Roman" w:cs="Times New Roman"/>
          <w:lang w:val="sr-Cyrl-RS"/>
        </w:rPr>
      </w:pPr>
      <w:r>
        <w:rPr>
          <w:rFonts w:ascii="Times New Roman" w:hAnsi="Times New Roman" w:cs="Times New Roman"/>
        </w:rPr>
        <w:t>Добар (3)</w:t>
      </w:r>
      <w:r>
        <w:rPr>
          <w:rFonts w:ascii="Times New Roman" w:hAnsi="Times New Roman" w:cs="Times New Roman"/>
          <w:lang w:val="sr-Cyrl-RS"/>
        </w:rPr>
        <w:t xml:space="preserve"> </w:t>
      </w:r>
      <w:r>
        <w:rPr>
          <w:rFonts w:ascii="Times New Roman" w:hAnsi="Times New Roman" w:cs="Times New Roman"/>
        </w:rPr>
        <w:t xml:space="preserve">- Усмено навођење и објашњавање правила, дефиниција, појмова; записивање математичких формула и решавање једноставнијих примера (2 задатка) </w:t>
      </w:r>
    </w:p>
    <w:p w14:paraId="1034B0EE">
      <w:pPr>
        <w:rPr>
          <w:rFonts w:ascii="Times New Roman" w:hAnsi="Times New Roman" w:cs="Times New Roman"/>
          <w:lang w:val="sr-Cyrl-RS"/>
        </w:rPr>
      </w:pPr>
      <w:r>
        <w:rPr>
          <w:rFonts w:ascii="Times New Roman" w:hAnsi="Times New Roman" w:cs="Times New Roman"/>
        </w:rPr>
        <w:t>Врло добар (4)</w:t>
      </w:r>
      <w:r>
        <w:rPr>
          <w:rFonts w:ascii="Times New Roman" w:hAnsi="Times New Roman" w:cs="Times New Roman"/>
          <w:lang w:val="sr-Cyrl-RS"/>
        </w:rPr>
        <w:t xml:space="preserve"> </w:t>
      </w:r>
      <w:r>
        <w:rPr>
          <w:rFonts w:ascii="Times New Roman" w:hAnsi="Times New Roman" w:cs="Times New Roman"/>
        </w:rPr>
        <w:t xml:space="preserve">- Усмено дефинисање и објањавање појмова, ставова, теорема, записивање правила математичким формулама, примена на решавање задатака средњег нивоа (2 задатка). </w:t>
      </w:r>
    </w:p>
    <w:p w14:paraId="3DE8B748">
      <w:pPr>
        <w:rPr>
          <w:rFonts w:ascii="Times New Roman" w:hAnsi="Times New Roman" w:cs="Times New Roman"/>
          <w:lang w:val="sr-Cyrl-RS"/>
        </w:rPr>
      </w:pPr>
      <w:r>
        <w:rPr>
          <w:rFonts w:ascii="Times New Roman" w:hAnsi="Times New Roman" w:cs="Times New Roman"/>
        </w:rPr>
        <w:t xml:space="preserve">Одличан (5)- Усмено дефинисање и објањавање правила, појмова, ставова, теорема, уочавање логичко-последичмих веза, тачно решавање задатака напредног нивоа (2 задатка). Доказивање теорема. </w:t>
      </w:r>
    </w:p>
    <w:p w14:paraId="323533AF">
      <w:pPr>
        <w:rPr>
          <w:rFonts w:ascii="Times New Roman" w:hAnsi="Times New Roman" w:cs="Times New Roman"/>
          <w:lang w:val="sr-Cyrl-RS"/>
        </w:rPr>
      </w:pPr>
      <w:r>
        <w:rPr>
          <w:rFonts w:ascii="Times New Roman" w:hAnsi="Times New Roman" w:cs="Times New Roman"/>
        </w:rPr>
        <w:t xml:space="preserve">Оцена се уписује у дневник рада. </w:t>
      </w:r>
    </w:p>
    <w:p w14:paraId="150A25EC">
      <w:pPr>
        <w:rPr>
          <w:rFonts w:ascii="Times New Roman" w:hAnsi="Times New Roman" w:cs="Times New Roman"/>
          <w:lang w:val="sr-Cyrl-RS"/>
        </w:rPr>
      </w:pPr>
    </w:p>
    <w:p w14:paraId="6F6BCDC1">
      <w:pPr>
        <w:rPr>
          <w:rFonts w:ascii="Times New Roman" w:hAnsi="Times New Roman" w:cs="Times New Roman"/>
          <w:lang w:val="sr-Cyrl-RS"/>
        </w:rPr>
      </w:pPr>
      <w:r>
        <w:rPr>
          <w:rFonts w:ascii="Times New Roman" w:hAnsi="Times New Roman" w:cs="Times New Roman"/>
          <w:b/>
        </w:rPr>
        <w:t>2. домаћи задаци</w:t>
      </w:r>
      <w:r>
        <w:rPr>
          <w:rFonts w:ascii="Times New Roman" w:hAnsi="Times New Roman" w:cs="Times New Roman"/>
        </w:rPr>
        <w:t xml:space="preserve"> </w:t>
      </w:r>
    </w:p>
    <w:p w14:paraId="0E757C90">
      <w:pPr>
        <w:rPr>
          <w:rFonts w:ascii="Times New Roman" w:hAnsi="Times New Roman" w:cs="Times New Roman"/>
          <w:lang w:val="sr-Cyrl-RS"/>
        </w:rPr>
      </w:pPr>
      <w:r>
        <w:rPr>
          <w:rFonts w:ascii="Times New Roman" w:hAnsi="Times New Roman" w:cs="Times New Roman"/>
        </w:rPr>
        <w:t>Домаћи задаци су вероватно најзначајнији и најфреквентнији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w:t>
      </w:r>
      <w:r>
        <w:rPr>
          <w:rFonts w:ascii="Times New Roman" w:hAnsi="Times New Roman" w:cs="Times New Roman"/>
          <w:lang w:val="sr-Cyrl-RS"/>
        </w:rPr>
        <w:t xml:space="preserve"> </w:t>
      </w:r>
      <w:r>
        <w:rPr>
          <w:rFonts w:ascii="Times New Roman" w:hAnsi="Times New Roman" w:cs="Times New Roman"/>
        </w:rPr>
        <w:t xml:space="preserve">Ученик је обавезан да редовно ради домаћи задатак и активно анализира решења домаћег задатка на часу. </w:t>
      </w:r>
    </w:p>
    <w:p w14:paraId="435EF8E5">
      <w:pPr>
        <w:rPr>
          <w:rFonts w:ascii="Times New Roman" w:hAnsi="Times New Roman" w:cs="Times New Roman"/>
          <w:lang w:val="sr-Cyrl-RS"/>
        </w:rPr>
      </w:pPr>
    </w:p>
    <w:p w14:paraId="4C3DE225">
      <w:pPr>
        <w:rPr>
          <w:rFonts w:ascii="Times New Roman" w:hAnsi="Times New Roman" w:cs="Times New Roman"/>
          <w:lang w:val="sr-Cyrl-RS"/>
        </w:rPr>
      </w:pPr>
      <w:r>
        <w:rPr>
          <w:rFonts w:ascii="Times New Roman" w:hAnsi="Times New Roman" w:cs="Times New Roman"/>
          <w:b/>
        </w:rPr>
        <w:t>3. запис у свесци и уредност</w:t>
      </w:r>
      <w:r>
        <w:rPr>
          <w:rFonts w:ascii="Times New Roman" w:hAnsi="Times New Roman" w:cs="Times New Roman"/>
        </w:rPr>
        <w:t xml:space="preserve"> </w:t>
      </w:r>
    </w:p>
    <w:p w14:paraId="36E7328C">
      <w:pPr>
        <w:rPr>
          <w:rFonts w:ascii="Times New Roman" w:hAnsi="Times New Roman" w:cs="Times New Roman"/>
          <w:lang w:val="sr-Cyrl-RS"/>
        </w:rPr>
      </w:pPr>
      <w:r>
        <w:rPr>
          <w:rFonts w:ascii="Times New Roman" w:hAnsi="Times New Roman" w:cs="Times New Roman"/>
        </w:rPr>
        <w:t xml:space="preserve">Ученик је дужан да у свеску записује садржај који се обрађује на часу. Свеска се редовно прегледа. </w:t>
      </w:r>
    </w:p>
    <w:p w14:paraId="577AAA95">
      <w:pPr>
        <w:rPr>
          <w:rFonts w:ascii="Times New Roman" w:hAnsi="Times New Roman" w:cs="Times New Roman"/>
          <w:lang w:val="sr-Cyrl-RS"/>
        </w:rPr>
      </w:pPr>
    </w:p>
    <w:p w14:paraId="24DC6144">
      <w:pPr>
        <w:rPr>
          <w:rFonts w:ascii="Times New Roman" w:hAnsi="Times New Roman" w:cs="Times New Roman"/>
          <w:lang w:val="sr-Cyrl-RS"/>
        </w:rPr>
      </w:pPr>
      <w:r>
        <w:rPr>
          <w:rFonts w:ascii="Times New Roman" w:hAnsi="Times New Roman" w:cs="Times New Roman"/>
          <w:b/>
        </w:rPr>
        <w:t>4. петнаестоминутна проверавања</w:t>
      </w:r>
      <w:r>
        <w:rPr>
          <w:rFonts w:ascii="Times New Roman" w:hAnsi="Times New Roman" w:cs="Times New Roman"/>
        </w:rPr>
        <w:t xml:space="preserve"> </w:t>
      </w:r>
    </w:p>
    <w:p w14:paraId="4C9174E5">
      <w:pPr>
        <w:rPr>
          <w:rFonts w:ascii="Times New Roman" w:hAnsi="Times New Roman" w:cs="Times New Roman"/>
          <w:lang w:val="sr-Cyrl-RS"/>
        </w:rPr>
      </w:pPr>
      <w:r>
        <w:rPr>
          <w:rFonts w:ascii="Times New Roman" w:hAnsi="Times New Roman" w:cs="Times New Roman"/>
        </w:rPr>
        <w:t xml:space="preserve">Оцена се не уписује у дневник али може да утиче на закључну оцену ако је то у интересу детета. </w:t>
      </w:r>
    </w:p>
    <w:p w14:paraId="79877610">
      <w:pPr>
        <w:rPr>
          <w:rFonts w:ascii="Times New Roman" w:hAnsi="Times New Roman" w:cs="Times New Roman"/>
          <w:lang w:val="sr-Cyrl-RS"/>
        </w:rPr>
      </w:pPr>
    </w:p>
    <w:p w14:paraId="77E44466">
      <w:pPr>
        <w:rPr>
          <w:rFonts w:ascii="Times New Roman" w:hAnsi="Times New Roman" w:cs="Times New Roman"/>
          <w:lang w:val="sr-Cyrl-RS"/>
        </w:rPr>
      </w:pPr>
      <w:r>
        <w:rPr>
          <w:rFonts w:ascii="Times New Roman" w:hAnsi="Times New Roman" w:cs="Times New Roman"/>
          <w:b/>
        </w:rPr>
        <w:t>5. и 6. контролне вежбе и школски писмени задаци</w:t>
      </w:r>
      <w:r>
        <w:rPr>
          <w:rFonts w:ascii="Times New Roman" w:hAnsi="Times New Roman" w:cs="Times New Roman"/>
        </w:rPr>
        <w:t xml:space="preserve"> </w:t>
      </w:r>
    </w:p>
    <w:p w14:paraId="7662A096">
      <w:pPr>
        <w:rPr>
          <w:rFonts w:ascii="Times New Roman" w:hAnsi="Times New Roman" w:cs="Times New Roman"/>
          <w:lang w:val="sr-Cyrl-RS"/>
        </w:rPr>
      </w:pPr>
      <w:r>
        <w:rPr>
          <w:rFonts w:ascii="Times New Roman" w:hAnsi="Times New Roman" w:cs="Times New Roman"/>
        </w:rPr>
        <w:t>Контролне вежбе су писани облици проверавања који се најчешће реализују са циљем да провере колико су ученици овладали, не једном методском јединицом (као код петоминутних проверавања), већ једном комплетном тематском целином. Задају се после обраде, увежбавања и систематизације једне наставне теме или неког важног дела већих тематских целина. Школски писмени задаци су, за разлику од контролних вежби и многих других облика проверавања, обавезни и њихова реализација је предвиђена наставним програмом четири пута у једној школској години. Писмени задаци се реализују после две до три наставне теме и у нешто већој мери проверавају трајност знања. Писмени задаци се пишу хемијском оловком у вежбанку. Пре контролне вежбе и писменог задатка</w:t>
      </w:r>
      <w:r>
        <w:rPr>
          <w:rFonts w:ascii="Times New Roman" w:hAnsi="Times New Roman" w:cs="Times New Roman"/>
          <w:lang w:val="sr-Cyrl-RS"/>
        </w:rPr>
        <w:t xml:space="preserve"> </w:t>
      </w:r>
      <w:r>
        <w:rPr>
          <w:rFonts w:ascii="Times New Roman" w:hAnsi="Times New Roman" w:cs="Times New Roman"/>
        </w:rPr>
        <w:t>реализује се час увежбавање</w:t>
      </w:r>
      <w:r>
        <w:rPr>
          <w:rFonts w:ascii="Times New Roman" w:hAnsi="Times New Roman" w:cs="Times New Roman"/>
          <w:lang w:val="sr-Cyrl-RS"/>
        </w:rPr>
        <w:t xml:space="preserve">. </w:t>
      </w:r>
      <w:r>
        <w:rPr>
          <w:rFonts w:ascii="Times New Roman" w:hAnsi="Times New Roman" w:cs="Times New Roman"/>
        </w:rPr>
        <w:t>На овим проверама знања су заступљени задаци са основног, средњег и напредног нивоа. Оцена се обавезно уписује у дневник рада. На почетку сваког полугодишта школа објављује распоред писмених провера дужих од 15 минута на сајту школе. За такве писмене провере примењује се следећа скала за оцењивање: оцена недовољан (1) довољан (2) добар (3) врло добар (4) одличан (5)</w:t>
      </w:r>
      <w:r>
        <w:rPr>
          <w:rFonts w:ascii="Times New Roman" w:hAnsi="Times New Roman" w:cs="Times New Roman"/>
          <w:lang w:val="sr-Cyrl-RS"/>
        </w:rPr>
        <w:t xml:space="preserve">. У процентима: </w:t>
      </w:r>
      <w:r>
        <w:rPr>
          <w:rFonts w:ascii="Times New Roman" w:hAnsi="Times New Roman" w:cs="Times New Roman"/>
        </w:rPr>
        <w:t>0</w:t>
      </w:r>
      <w:r>
        <w:rPr>
          <w:rFonts w:ascii="Times New Roman" w:hAnsi="Times New Roman" w:cs="Times New Roman"/>
          <w:lang w:val="sr-Cyrl-RS"/>
        </w:rPr>
        <w:t xml:space="preserve">% </w:t>
      </w:r>
      <w:r>
        <w:rPr>
          <w:rFonts w:ascii="Times New Roman" w:hAnsi="Times New Roman" w:cs="Times New Roman"/>
        </w:rPr>
        <w:t>-</w:t>
      </w:r>
      <w:r>
        <w:rPr>
          <w:rFonts w:ascii="Times New Roman" w:hAnsi="Times New Roman" w:cs="Times New Roman"/>
          <w:lang w:val="sr-Cyrl-RS"/>
        </w:rPr>
        <w:t xml:space="preserve"> 29%,  30% </w:t>
      </w:r>
      <w:r>
        <w:rPr>
          <w:rFonts w:ascii="Times New Roman" w:hAnsi="Times New Roman" w:cs="Times New Roman"/>
        </w:rPr>
        <w:t>-</w:t>
      </w:r>
      <w:r>
        <w:rPr>
          <w:rFonts w:ascii="Times New Roman" w:hAnsi="Times New Roman" w:cs="Times New Roman"/>
          <w:lang w:val="sr-Cyrl-RS"/>
        </w:rPr>
        <w:t xml:space="preserve"> </w:t>
      </w:r>
      <w:r>
        <w:rPr>
          <w:rFonts w:ascii="Times New Roman" w:hAnsi="Times New Roman" w:cs="Times New Roman"/>
        </w:rPr>
        <w:t>4</w:t>
      </w:r>
      <w:r>
        <w:rPr>
          <w:rFonts w:ascii="Times New Roman" w:hAnsi="Times New Roman" w:cs="Times New Roman"/>
          <w:lang w:val="sr-Cyrl-RS"/>
        </w:rPr>
        <w:t xml:space="preserve">9%, </w:t>
      </w:r>
      <w:r>
        <w:rPr>
          <w:rFonts w:ascii="Times New Roman" w:hAnsi="Times New Roman" w:cs="Times New Roman"/>
        </w:rPr>
        <w:t xml:space="preserve"> </w:t>
      </w:r>
      <w:r>
        <w:rPr>
          <w:rFonts w:ascii="Times New Roman" w:hAnsi="Times New Roman" w:cs="Times New Roman"/>
          <w:lang w:val="sr-Cyrl-RS"/>
        </w:rPr>
        <w:t xml:space="preserve">50% - 69%, </w:t>
      </w:r>
      <w:r>
        <w:rPr>
          <w:rFonts w:ascii="Times New Roman" w:hAnsi="Times New Roman" w:cs="Times New Roman"/>
        </w:rPr>
        <w:t xml:space="preserve"> </w:t>
      </w:r>
      <w:r>
        <w:rPr>
          <w:rFonts w:ascii="Times New Roman" w:hAnsi="Times New Roman" w:cs="Times New Roman"/>
          <w:lang w:val="sr-Cyrl-RS"/>
        </w:rPr>
        <w:t xml:space="preserve">70% </w:t>
      </w:r>
      <w:r>
        <w:rPr>
          <w:rFonts w:ascii="Times New Roman" w:hAnsi="Times New Roman" w:cs="Times New Roman"/>
        </w:rPr>
        <w:t>-</w:t>
      </w:r>
      <w:r>
        <w:rPr>
          <w:rFonts w:ascii="Times New Roman" w:hAnsi="Times New Roman" w:cs="Times New Roman"/>
          <w:lang w:val="sr-Cyrl-RS"/>
        </w:rPr>
        <w:t xml:space="preserve"> 89%,  </w:t>
      </w:r>
      <w:r>
        <w:rPr>
          <w:rFonts w:ascii="Times New Roman" w:hAnsi="Times New Roman" w:cs="Times New Roman"/>
        </w:rPr>
        <w:t xml:space="preserve"> </w:t>
      </w:r>
      <w:r>
        <w:rPr>
          <w:rFonts w:ascii="Times New Roman" w:hAnsi="Times New Roman" w:cs="Times New Roman"/>
          <w:lang w:val="sr-Cyrl-RS"/>
        </w:rPr>
        <w:t xml:space="preserve">90% </w:t>
      </w:r>
      <w:r>
        <w:rPr>
          <w:rFonts w:ascii="Times New Roman" w:hAnsi="Times New Roman" w:cs="Times New Roman"/>
        </w:rPr>
        <w:t>-</w:t>
      </w:r>
      <w:r>
        <w:rPr>
          <w:rFonts w:ascii="Times New Roman" w:hAnsi="Times New Roman" w:cs="Times New Roman"/>
          <w:lang w:val="sr-Cyrl-RS"/>
        </w:rPr>
        <w:t xml:space="preserve"> </w:t>
      </w:r>
      <w:r>
        <w:rPr>
          <w:rFonts w:ascii="Times New Roman" w:hAnsi="Times New Roman" w:cs="Times New Roman"/>
        </w:rPr>
        <w:t>100</w:t>
      </w:r>
      <w:r>
        <w:rPr>
          <w:rFonts w:ascii="Times New Roman" w:hAnsi="Times New Roman" w:cs="Times New Roman"/>
          <w:lang w:val="sr-Cyrl-RS"/>
        </w:rPr>
        <w:t>%.</w:t>
      </w:r>
      <w:r>
        <w:rPr>
          <w:rFonts w:ascii="Times New Roman" w:hAnsi="Times New Roman" w:cs="Times New Roman"/>
        </w:rPr>
        <w:t xml:space="preserve"> </w:t>
      </w:r>
      <w:r>
        <w:rPr>
          <w:rFonts w:ascii="Times New Roman" w:hAnsi="Times New Roman" w:cs="Times New Roman"/>
          <w:lang w:val="sr-Cyrl-RS"/>
        </w:rPr>
        <w:t xml:space="preserve">Изузетно, у интересу ученика, у случају отежаних услова рада и других објективних околности, наведени критеријум може бити и нижи. </w:t>
      </w:r>
      <w:r>
        <w:rPr>
          <w:rFonts w:ascii="Times New Roman" w:hAnsi="Times New Roman" w:cs="Times New Roman"/>
        </w:rPr>
        <w:t>Ученику који освоји свих 100</w:t>
      </w:r>
      <w:r>
        <w:rPr>
          <w:rFonts w:ascii="Times New Roman" w:hAnsi="Times New Roman" w:cs="Times New Roman"/>
          <w:lang w:val="sr-Cyrl-RS"/>
        </w:rPr>
        <w:t xml:space="preserve">% </w:t>
      </w:r>
      <w:r>
        <w:rPr>
          <w:rFonts w:ascii="Times New Roman" w:hAnsi="Times New Roman" w:cs="Times New Roman"/>
        </w:rPr>
        <w:t xml:space="preserve"> на контролној вежби уписују се две петице. Ако ученик није задовољан оценом коју је добио на контролној вежби или писменом задатку може да ради још један тест из исте области у термину који договори са наставником (то може бити на часу редовне наставе или на допунској настави). И ова оцена се обавезно уписује у дневник рада. </w:t>
      </w:r>
    </w:p>
    <w:p w14:paraId="7ABFD659">
      <w:pPr>
        <w:rPr>
          <w:rFonts w:ascii="Times New Roman" w:hAnsi="Times New Roman" w:cs="Times New Roman"/>
          <w:lang w:val="sr-Cyrl-RS"/>
        </w:rPr>
      </w:pPr>
    </w:p>
    <w:p w14:paraId="51DF313B">
      <w:pPr>
        <w:rPr>
          <w:rFonts w:ascii="Times New Roman" w:hAnsi="Times New Roman" w:cs="Times New Roman"/>
          <w:lang w:val="sr-Cyrl-RS"/>
        </w:rPr>
      </w:pPr>
      <w:r>
        <w:rPr>
          <w:rFonts w:ascii="Times New Roman" w:hAnsi="Times New Roman" w:cs="Times New Roman"/>
          <w:b/>
        </w:rPr>
        <w:t>7. пројекат</w:t>
      </w:r>
      <w:r>
        <w:rPr>
          <w:rFonts w:ascii="Times New Roman" w:hAnsi="Times New Roman" w:cs="Times New Roman"/>
        </w:rPr>
        <w:t xml:space="preserve"> </w:t>
      </w:r>
    </w:p>
    <w:p w14:paraId="20B1C9E5">
      <w:pPr>
        <w:rPr>
          <w:rFonts w:ascii="Times New Roman" w:hAnsi="Times New Roman" w:cs="Times New Roman"/>
          <w:lang w:val="sr-Cyrl-RS"/>
        </w:rPr>
      </w:pPr>
      <w:r>
        <w:rPr>
          <w:rFonts w:ascii="Times New Roman" w:hAnsi="Times New Roman" w:cs="Times New Roman"/>
        </w:rPr>
        <w:t>Редово присуствовање часовима на којима се ради пројекат, доношење материјала, учествовање у раду групе, пристојно понашање на часу без ометања и саботирања рада осталих чланова групе</w:t>
      </w:r>
      <w:r>
        <w:rPr>
          <w:rFonts w:ascii="Times New Roman" w:hAnsi="Times New Roman" w:cs="Times New Roman"/>
          <w:lang w:val="sr-Cyrl-RS"/>
        </w:rPr>
        <w:t xml:space="preserve"> - </w:t>
      </w:r>
      <w:r>
        <w:rPr>
          <w:rFonts w:ascii="Times New Roman" w:hAnsi="Times New Roman" w:cs="Times New Roman"/>
        </w:rPr>
        <w:t xml:space="preserve">довољан (2) </w:t>
      </w:r>
    </w:p>
    <w:p w14:paraId="6FBC2F43">
      <w:pPr>
        <w:rPr>
          <w:rFonts w:ascii="Times New Roman" w:hAnsi="Times New Roman" w:cs="Times New Roman"/>
          <w:lang w:val="sr-Cyrl-RS"/>
        </w:rPr>
      </w:pPr>
      <w:r>
        <w:rPr>
          <w:rFonts w:ascii="Times New Roman" w:hAnsi="Times New Roman" w:cs="Times New Roman"/>
        </w:rPr>
        <w:t>Ученик течно чита са унапред припремљеног материјала и одговара на питања наставника у вези са начином реализације пројекта и обрађеном темом</w:t>
      </w:r>
      <w:r>
        <w:rPr>
          <w:rFonts w:ascii="Times New Roman" w:hAnsi="Times New Roman" w:cs="Times New Roman"/>
          <w:lang w:val="sr-Cyrl-RS"/>
        </w:rPr>
        <w:t xml:space="preserve"> - </w:t>
      </w:r>
      <w:r>
        <w:rPr>
          <w:rFonts w:ascii="Times New Roman" w:hAnsi="Times New Roman" w:cs="Times New Roman"/>
        </w:rPr>
        <w:t xml:space="preserve">добар (3) </w:t>
      </w:r>
    </w:p>
    <w:p w14:paraId="0AAC0C41">
      <w:pPr>
        <w:rPr>
          <w:rFonts w:ascii="Times New Roman" w:hAnsi="Times New Roman" w:cs="Times New Roman"/>
          <w:lang w:val="sr-Cyrl-RS"/>
        </w:rPr>
      </w:pPr>
      <w:r>
        <w:rPr>
          <w:rFonts w:ascii="Times New Roman" w:hAnsi="Times New Roman" w:cs="Times New Roman"/>
        </w:rPr>
        <w:t>Самостално, уз повремено подсећање са паноа/екрана , тачно у смислу науке и начина реализације проејкта</w:t>
      </w:r>
      <w:r>
        <w:rPr>
          <w:rFonts w:ascii="Times New Roman" w:hAnsi="Times New Roman" w:cs="Times New Roman"/>
          <w:lang w:val="sr-Cyrl-RS"/>
        </w:rPr>
        <w:t xml:space="preserve"> - </w:t>
      </w:r>
      <w:r>
        <w:rPr>
          <w:rFonts w:ascii="Times New Roman" w:hAnsi="Times New Roman" w:cs="Times New Roman"/>
        </w:rPr>
        <w:t xml:space="preserve">врло добар (4) </w:t>
      </w:r>
    </w:p>
    <w:p w14:paraId="12882A96">
      <w:pPr>
        <w:rPr>
          <w:rFonts w:ascii="Times New Roman" w:hAnsi="Times New Roman" w:cs="Times New Roman"/>
          <w:lang w:val="sr-Cyrl-RS"/>
        </w:rPr>
      </w:pPr>
      <w:r>
        <w:rPr>
          <w:rFonts w:ascii="Times New Roman" w:hAnsi="Times New Roman" w:cs="Times New Roman"/>
        </w:rPr>
        <w:t>Самостално, без читања са паноа/екрана, речито, добро образложено, тачно у смислу науке и начина реализације пројекта</w:t>
      </w:r>
      <w:r>
        <w:rPr>
          <w:rFonts w:ascii="Times New Roman" w:hAnsi="Times New Roman" w:cs="Times New Roman"/>
          <w:lang w:val="sr-Cyrl-RS"/>
        </w:rPr>
        <w:t xml:space="preserve"> - </w:t>
      </w:r>
      <w:r>
        <w:rPr>
          <w:rFonts w:ascii="Times New Roman" w:hAnsi="Times New Roman" w:cs="Times New Roman"/>
        </w:rPr>
        <w:t xml:space="preserve">одличан (5) </w:t>
      </w:r>
    </w:p>
    <w:p w14:paraId="52FD2AB0">
      <w:pPr>
        <w:rPr>
          <w:rFonts w:ascii="Times New Roman" w:hAnsi="Times New Roman" w:cs="Times New Roman"/>
          <w:lang w:val="sr-Cyrl-RS"/>
        </w:rPr>
      </w:pPr>
      <w:r>
        <w:rPr>
          <w:rFonts w:ascii="Times New Roman" w:hAnsi="Times New Roman" w:cs="Times New Roman"/>
        </w:rPr>
        <w:t xml:space="preserve">Осим тога константно се ради на: </w:t>
      </w:r>
    </w:p>
    <w:p w14:paraId="66FE2329">
      <w:pPr>
        <w:pStyle w:val="5"/>
        <w:numPr>
          <w:ilvl w:val="0"/>
          <w:numId w:val="1"/>
        </w:numPr>
        <w:rPr>
          <w:rFonts w:ascii="Times New Roman" w:hAnsi="Times New Roman" w:cs="Times New Roman"/>
          <w:lang w:val="sr-Cyrl-RS"/>
        </w:rPr>
      </w:pPr>
      <w:r>
        <w:rPr>
          <w:rFonts w:ascii="Times New Roman" w:hAnsi="Times New Roman" w:cs="Times New Roman"/>
        </w:rPr>
        <w:t xml:space="preserve">степену напредовања ученика </w:t>
      </w:r>
    </w:p>
    <w:p w14:paraId="5C83792F">
      <w:pPr>
        <w:pStyle w:val="5"/>
        <w:numPr>
          <w:ilvl w:val="0"/>
          <w:numId w:val="1"/>
        </w:numPr>
        <w:rPr>
          <w:rFonts w:ascii="Times New Roman" w:hAnsi="Times New Roman" w:cs="Times New Roman"/>
          <w:lang w:val="sr-Cyrl-RS"/>
        </w:rPr>
      </w:pPr>
      <w:r>
        <w:rPr>
          <w:rFonts w:ascii="Times New Roman" w:hAnsi="Times New Roman" w:cs="Times New Roman"/>
        </w:rPr>
        <w:t xml:space="preserve">текућем праћењу рада и понашања ученика на часу и ван часа </w:t>
      </w:r>
    </w:p>
    <w:p w14:paraId="73127217">
      <w:pPr>
        <w:pStyle w:val="5"/>
        <w:numPr>
          <w:ilvl w:val="0"/>
          <w:numId w:val="1"/>
        </w:numPr>
        <w:rPr>
          <w:rFonts w:ascii="Times New Roman" w:hAnsi="Times New Roman" w:cs="Times New Roman"/>
          <w:lang w:val="sr-Cyrl-RS"/>
        </w:rPr>
      </w:pPr>
      <w:r>
        <w:rPr>
          <w:rFonts w:ascii="Times New Roman" w:hAnsi="Times New Roman" w:cs="Times New Roman"/>
        </w:rPr>
        <w:t xml:space="preserve">праћењу рада ученика у допунском или додатном раду и слободним активностима </w:t>
      </w:r>
    </w:p>
    <w:p w14:paraId="399A06D4">
      <w:pPr>
        <w:pStyle w:val="5"/>
        <w:numPr>
          <w:ilvl w:val="0"/>
          <w:numId w:val="1"/>
        </w:numPr>
        <w:rPr>
          <w:rFonts w:ascii="Times New Roman" w:hAnsi="Times New Roman" w:cs="Times New Roman"/>
          <w:lang w:val="sr-Cyrl-RS"/>
        </w:rPr>
      </w:pPr>
      <w:r>
        <w:rPr>
          <w:rFonts w:ascii="Times New Roman" w:hAnsi="Times New Roman" w:cs="Times New Roman"/>
        </w:rPr>
        <w:t xml:space="preserve">праћењу уредности ученикових радова </w:t>
      </w:r>
    </w:p>
    <w:p w14:paraId="1FEFD848">
      <w:pPr>
        <w:pStyle w:val="5"/>
        <w:numPr>
          <w:ilvl w:val="0"/>
          <w:numId w:val="1"/>
        </w:numPr>
        <w:rPr>
          <w:rFonts w:ascii="Times New Roman" w:hAnsi="Times New Roman" w:cs="Times New Roman"/>
          <w:lang w:val="sr-Cyrl-RS"/>
        </w:rPr>
      </w:pPr>
      <w:r>
        <w:rPr>
          <w:rFonts w:ascii="Times New Roman" w:hAnsi="Times New Roman" w:cs="Times New Roman"/>
        </w:rPr>
        <w:t xml:space="preserve">прикупљању података о интересовањима ученика, условима у којима ученик живи и ради и друго. </w:t>
      </w:r>
    </w:p>
    <w:p w14:paraId="1D2190F8">
      <w:pPr>
        <w:rPr>
          <w:rFonts w:ascii="Times New Roman" w:hAnsi="Times New Roman" w:cs="Times New Roman"/>
          <w:lang w:val="sr-Cyrl-RS"/>
        </w:rPr>
      </w:pPr>
    </w:p>
    <w:p w14:paraId="7D5A4D39">
      <w:pPr>
        <w:rPr>
          <w:rFonts w:ascii="Times New Roman" w:hAnsi="Times New Roman" w:cs="Times New Roman"/>
          <w:lang w:val="sr-Cyrl-RS"/>
        </w:rPr>
      </w:pPr>
    </w:p>
    <w:p w14:paraId="20F6BDF9">
      <w:pPr>
        <w:rPr>
          <w:rFonts w:ascii="Times New Roman" w:hAnsi="Times New Roman" w:cs="Times New Roman"/>
          <w:lang w:val="sr-Cyrl-RS"/>
        </w:rPr>
      </w:pPr>
    </w:p>
    <w:p w14:paraId="63ACC551">
      <w:pPr>
        <w:rPr>
          <w:rFonts w:ascii="Times New Roman" w:hAnsi="Times New Roman" w:cs="Times New Roman"/>
          <w:lang w:val="sr-Cyrl-RS"/>
        </w:rPr>
      </w:pPr>
    </w:p>
    <w:p w14:paraId="0AABDBBE">
      <w:pPr>
        <w:rPr>
          <w:rFonts w:ascii="Times New Roman" w:hAnsi="Times New Roman" w:cs="Times New Roman"/>
          <w:lang w:val="sr-Cyrl-RS"/>
        </w:rPr>
      </w:pPr>
    </w:p>
    <w:p w14:paraId="1B1FD2B9">
      <w:pPr>
        <w:rPr>
          <w:rFonts w:ascii="Times New Roman" w:hAnsi="Times New Roman" w:cs="Times New Roman"/>
          <w:lang w:val="sr-Cyrl-RS"/>
        </w:rPr>
      </w:pPr>
    </w:p>
    <w:p w14:paraId="61859E3C">
      <w:pPr>
        <w:rPr>
          <w:rFonts w:ascii="Times New Roman" w:hAnsi="Times New Roman" w:cs="Times New Roman"/>
          <w:lang w:val="sr-Cyrl-RS"/>
        </w:rPr>
      </w:pPr>
    </w:p>
    <w:p w14:paraId="7DF321FC">
      <w:pPr>
        <w:rPr>
          <w:rFonts w:ascii="Times New Roman" w:hAnsi="Times New Roman" w:cs="Times New Roman"/>
          <w:lang w:val="sr-Cyrl-RS"/>
        </w:rPr>
      </w:pPr>
    </w:p>
    <w:p w14:paraId="554C1569">
      <w:pPr>
        <w:rPr>
          <w:rFonts w:ascii="Times New Roman" w:hAnsi="Times New Roman" w:cs="Times New Roman"/>
          <w:lang w:val="sr-Cyrl-RS"/>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268"/>
        <w:gridCol w:w="2976"/>
        <w:gridCol w:w="4104"/>
      </w:tblGrid>
      <w:tr w14:paraId="666B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1D0AD9E6">
            <w:pPr>
              <w:spacing w:after="0" w:line="240" w:lineRule="auto"/>
              <w:rPr>
                <w:rFonts w:ascii="Times New Roman" w:hAnsi="Times New Roman" w:cs="Times New Roman"/>
                <w:lang w:val="sr-Cyrl-RS"/>
              </w:rPr>
            </w:pPr>
            <w:r>
              <w:rPr>
                <w:rFonts w:ascii="Times New Roman" w:hAnsi="Times New Roman" w:cs="Times New Roman"/>
              </w:rPr>
              <w:t>Оцена</w:t>
            </w:r>
          </w:p>
        </w:tc>
        <w:tc>
          <w:tcPr>
            <w:tcW w:w="2268" w:type="dxa"/>
          </w:tcPr>
          <w:p w14:paraId="2B0E8124">
            <w:pPr>
              <w:spacing w:after="0" w:line="240" w:lineRule="auto"/>
              <w:rPr>
                <w:rFonts w:ascii="Times New Roman" w:hAnsi="Times New Roman" w:cs="Times New Roman"/>
                <w:lang w:val="sr-Cyrl-RS"/>
              </w:rPr>
            </w:pPr>
            <w:r>
              <w:rPr>
                <w:rFonts w:ascii="Times New Roman" w:hAnsi="Times New Roman" w:cs="Times New Roman"/>
              </w:rPr>
              <w:t>Блумова таксономија</w:t>
            </w:r>
          </w:p>
        </w:tc>
        <w:tc>
          <w:tcPr>
            <w:tcW w:w="2976" w:type="dxa"/>
          </w:tcPr>
          <w:p w14:paraId="7D23B21E">
            <w:pPr>
              <w:spacing w:after="0" w:line="240" w:lineRule="auto"/>
              <w:rPr>
                <w:rFonts w:ascii="Times New Roman" w:hAnsi="Times New Roman" w:cs="Times New Roman"/>
                <w:lang w:val="sr-Cyrl-RS"/>
              </w:rPr>
            </w:pPr>
            <w:r>
              <w:rPr>
                <w:rFonts w:ascii="Times New Roman" w:hAnsi="Times New Roman" w:cs="Times New Roman"/>
              </w:rPr>
              <w:t>Тип очекиваног мишљења</w:t>
            </w:r>
          </w:p>
        </w:tc>
        <w:tc>
          <w:tcPr>
            <w:tcW w:w="4104" w:type="dxa"/>
          </w:tcPr>
          <w:p w14:paraId="01C1F329">
            <w:pPr>
              <w:spacing w:after="0" w:line="240" w:lineRule="auto"/>
              <w:rPr>
                <w:rFonts w:ascii="Times New Roman" w:hAnsi="Times New Roman" w:cs="Times New Roman"/>
                <w:lang w:val="sr-Cyrl-RS"/>
              </w:rPr>
            </w:pPr>
            <w:r>
              <w:rPr>
                <w:rFonts w:ascii="Times New Roman" w:hAnsi="Times New Roman" w:cs="Times New Roman"/>
              </w:rPr>
              <w:t>Типови за активности (захтеви за спровођење активности)</w:t>
            </w:r>
          </w:p>
        </w:tc>
      </w:tr>
      <w:tr w14:paraId="6555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44F07005">
            <w:pPr>
              <w:spacing w:after="0" w:line="240" w:lineRule="auto"/>
              <w:rPr>
                <w:rFonts w:ascii="Times New Roman" w:hAnsi="Times New Roman" w:cs="Times New Roman"/>
                <w:lang w:val="sr-Cyrl-RS"/>
              </w:rPr>
            </w:pPr>
            <w:r>
              <w:rPr>
                <w:rFonts w:ascii="Times New Roman" w:hAnsi="Times New Roman" w:cs="Times New Roman"/>
              </w:rPr>
              <w:t>Довољан (2)</w:t>
            </w:r>
          </w:p>
        </w:tc>
        <w:tc>
          <w:tcPr>
            <w:tcW w:w="2268" w:type="dxa"/>
          </w:tcPr>
          <w:p w14:paraId="2BA980E4">
            <w:pPr>
              <w:spacing w:after="0" w:line="240" w:lineRule="auto"/>
              <w:rPr>
                <w:rFonts w:ascii="Times New Roman" w:hAnsi="Times New Roman" w:cs="Times New Roman"/>
                <w:lang w:val="sr-Cyrl-RS"/>
              </w:rPr>
            </w:pPr>
            <w:r>
              <w:rPr>
                <w:rFonts w:ascii="Times New Roman" w:hAnsi="Times New Roman" w:cs="Times New Roman"/>
              </w:rPr>
              <w:t>Знање (препознавање, запамћивање)</w:t>
            </w:r>
          </w:p>
        </w:tc>
        <w:tc>
          <w:tcPr>
            <w:tcW w:w="2976" w:type="dxa"/>
          </w:tcPr>
          <w:p w14:paraId="58E8777C">
            <w:pPr>
              <w:spacing w:after="0" w:line="240" w:lineRule="auto"/>
              <w:rPr>
                <w:rFonts w:ascii="Times New Roman" w:hAnsi="Times New Roman" w:cs="Times New Roman"/>
                <w:lang w:val="sr-Cyrl-RS"/>
              </w:rPr>
            </w:pPr>
            <w:r>
              <w:rPr>
                <w:rFonts w:ascii="Times New Roman" w:hAnsi="Times New Roman" w:cs="Times New Roman"/>
              </w:rPr>
              <w:t>Присећање или препознавање информације која је учена</w:t>
            </w:r>
          </w:p>
        </w:tc>
        <w:tc>
          <w:tcPr>
            <w:tcW w:w="4104" w:type="dxa"/>
          </w:tcPr>
          <w:p w14:paraId="78BAC5F2">
            <w:pPr>
              <w:spacing w:after="0" w:line="240" w:lineRule="auto"/>
              <w:rPr>
                <w:rFonts w:ascii="Times New Roman" w:hAnsi="Times New Roman" w:cs="Times New Roman"/>
                <w:lang w:val="sr-Cyrl-RS"/>
              </w:rPr>
            </w:pPr>
            <w:r>
              <w:rPr>
                <w:rFonts w:ascii="Times New Roman" w:hAnsi="Times New Roman" w:cs="Times New Roman"/>
              </w:rPr>
              <w:t>Опиши, наведе, кажи, понови, препознај, имену</w:t>
            </w:r>
          </w:p>
        </w:tc>
      </w:tr>
      <w:tr w14:paraId="189B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17B35577">
            <w:pPr>
              <w:spacing w:after="0" w:line="240" w:lineRule="auto"/>
              <w:rPr>
                <w:rFonts w:ascii="Times New Roman" w:hAnsi="Times New Roman" w:cs="Times New Roman"/>
                <w:lang w:val="sr-Cyrl-RS"/>
              </w:rPr>
            </w:pPr>
            <w:r>
              <w:rPr>
                <w:rFonts w:ascii="Times New Roman" w:hAnsi="Times New Roman" w:cs="Times New Roman"/>
              </w:rPr>
              <w:t>Добар (3)</w:t>
            </w:r>
          </w:p>
        </w:tc>
        <w:tc>
          <w:tcPr>
            <w:tcW w:w="2268" w:type="dxa"/>
          </w:tcPr>
          <w:p w14:paraId="19EE1FE9">
            <w:pPr>
              <w:spacing w:after="0" w:line="240" w:lineRule="auto"/>
              <w:rPr>
                <w:rFonts w:ascii="Times New Roman" w:hAnsi="Times New Roman" w:cs="Times New Roman"/>
                <w:lang w:val="sr-Cyrl-RS"/>
              </w:rPr>
            </w:pPr>
            <w:r>
              <w:rPr>
                <w:rFonts w:ascii="Times New Roman" w:hAnsi="Times New Roman" w:cs="Times New Roman"/>
              </w:rPr>
              <w:t>Разумевање</w:t>
            </w:r>
          </w:p>
        </w:tc>
        <w:tc>
          <w:tcPr>
            <w:tcW w:w="2976" w:type="dxa"/>
          </w:tcPr>
          <w:p w14:paraId="58DBDBFE">
            <w:pPr>
              <w:spacing w:after="0" w:line="240" w:lineRule="auto"/>
              <w:rPr>
                <w:rFonts w:ascii="Times New Roman" w:hAnsi="Times New Roman" w:cs="Times New Roman"/>
                <w:lang w:val="sr-Cyrl-RS"/>
              </w:rPr>
            </w:pPr>
            <w:r>
              <w:rPr>
                <w:rFonts w:ascii="Times New Roman" w:hAnsi="Times New Roman" w:cs="Times New Roman"/>
              </w:rPr>
              <w:t>Трансформисање, реорганизација, или интерпретација садржаја</w:t>
            </w:r>
          </w:p>
        </w:tc>
        <w:tc>
          <w:tcPr>
            <w:tcW w:w="4104" w:type="dxa"/>
          </w:tcPr>
          <w:p w14:paraId="264EEAD4">
            <w:pPr>
              <w:spacing w:after="0" w:line="240" w:lineRule="auto"/>
              <w:rPr>
                <w:rFonts w:ascii="Times New Roman" w:hAnsi="Times New Roman" w:cs="Times New Roman"/>
                <w:lang w:val="sr-Cyrl-RS"/>
              </w:rPr>
            </w:pPr>
            <w:r>
              <w:rPr>
                <w:rFonts w:ascii="Times New Roman" w:hAnsi="Times New Roman" w:cs="Times New Roman"/>
              </w:rPr>
              <w:t>Организуј, скрати, преведи, изради на другачији начин, дефиниши, интерпретирај, закључи, предвиди, објасни, покажи</w:t>
            </w:r>
          </w:p>
        </w:tc>
      </w:tr>
      <w:tr w14:paraId="22B5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094E6D58">
            <w:pPr>
              <w:spacing w:after="0" w:line="240" w:lineRule="auto"/>
              <w:rPr>
                <w:rFonts w:ascii="Times New Roman" w:hAnsi="Times New Roman" w:cs="Times New Roman"/>
                <w:lang w:val="sr-Cyrl-RS"/>
              </w:rPr>
            </w:pPr>
            <w:r>
              <w:rPr>
                <w:rFonts w:ascii="Times New Roman" w:hAnsi="Times New Roman" w:cs="Times New Roman"/>
              </w:rPr>
              <w:t>Врло добар (4)</w:t>
            </w:r>
          </w:p>
        </w:tc>
        <w:tc>
          <w:tcPr>
            <w:tcW w:w="2268" w:type="dxa"/>
          </w:tcPr>
          <w:p w14:paraId="63E20BE6">
            <w:pPr>
              <w:spacing w:after="0" w:line="240" w:lineRule="auto"/>
              <w:rPr>
                <w:rFonts w:ascii="Times New Roman" w:hAnsi="Times New Roman" w:cs="Times New Roman"/>
                <w:lang w:val="sr-Cyrl-RS"/>
              </w:rPr>
            </w:pPr>
            <w:r>
              <w:rPr>
                <w:rFonts w:ascii="Times New Roman" w:hAnsi="Times New Roman" w:cs="Times New Roman"/>
              </w:rPr>
              <w:t>Примена</w:t>
            </w:r>
          </w:p>
        </w:tc>
        <w:tc>
          <w:tcPr>
            <w:tcW w:w="2976" w:type="dxa"/>
          </w:tcPr>
          <w:p w14:paraId="4CCDB328">
            <w:pPr>
              <w:spacing w:after="0" w:line="240" w:lineRule="auto"/>
              <w:rPr>
                <w:rFonts w:ascii="Times New Roman" w:hAnsi="Times New Roman" w:cs="Times New Roman"/>
                <w:lang w:val="sr-Cyrl-RS"/>
              </w:rPr>
            </w:pPr>
            <w:r>
              <w:rPr>
                <w:rFonts w:ascii="Times New Roman" w:hAnsi="Times New Roman" w:cs="Times New Roman"/>
              </w:rPr>
              <w:t>Употреба информација у новим ситуацијама и при решавању задатака који имају један тачан одговор</w:t>
            </w:r>
          </w:p>
        </w:tc>
        <w:tc>
          <w:tcPr>
            <w:tcW w:w="4104" w:type="dxa"/>
          </w:tcPr>
          <w:p w14:paraId="025971B6">
            <w:pPr>
              <w:spacing w:after="0" w:line="240" w:lineRule="auto"/>
              <w:rPr>
                <w:rFonts w:ascii="Times New Roman" w:hAnsi="Times New Roman" w:cs="Times New Roman"/>
                <w:lang w:val="sr-Cyrl-RS"/>
              </w:rPr>
            </w:pPr>
            <w:r>
              <w:rPr>
                <w:rFonts w:ascii="Times New Roman" w:hAnsi="Times New Roman" w:cs="Times New Roman"/>
              </w:rPr>
              <w:t>Реши, пренеси, наведи пример, прилагоди, уради на дугачији налин, препознај на примеру, прошири, упореди, групиши</w:t>
            </w:r>
          </w:p>
        </w:tc>
      </w:tr>
      <w:tr w14:paraId="6A72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2A3841B9">
            <w:pPr>
              <w:spacing w:after="0" w:line="240" w:lineRule="auto"/>
              <w:rPr>
                <w:rFonts w:ascii="Times New Roman" w:hAnsi="Times New Roman" w:cs="Times New Roman"/>
                <w:lang w:val="sr-Cyrl-RS"/>
              </w:rPr>
            </w:pPr>
            <w:r>
              <w:rPr>
                <w:rFonts w:ascii="Times New Roman" w:hAnsi="Times New Roman" w:cs="Times New Roman"/>
              </w:rPr>
              <w:t>Одличан (5)</w:t>
            </w:r>
          </w:p>
        </w:tc>
        <w:tc>
          <w:tcPr>
            <w:tcW w:w="2268" w:type="dxa"/>
          </w:tcPr>
          <w:p w14:paraId="26794699">
            <w:pPr>
              <w:spacing w:after="0" w:line="240" w:lineRule="auto"/>
              <w:rPr>
                <w:rFonts w:ascii="Times New Roman" w:hAnsi="Times New Roman" w:cs="Times New Roman"/>
                <w:lang w:val="sr-Cyrl-RS"/>
              </w:rPr>
            </w:pPr>
            <w:r>
              <w:rPr>
                <w:rFonts w:ascii="Times New Roman" w:hAnsi="Times New Roman" w:cs="Times New Roman"/>
              </w:rPr>
              <w:t>Анализа</w:t>
            </w:r>
          </w:p>
        </w:tc>
        <w:tc>
          <w:tcPr>
            <w:tcW w:w="2976" w:type="dxa"/>
          </w:tcPr>
          <w:p w14:paraId="4C418D57">
            <w:pPr>
              <w:spacing w:after="0" w:line="240" w:lineRule="auto"/>
              <w:rPr>
                <w:rFonts w:ascii="Times New Roman" w:hAnsi="Times New Roman" w:cs="Times New Roman"/>
                <w:lang w:val="sr-Cyrl-RS"/>
              </w:rPr>
            </w:pPr>
            <w:r>
              <w:rPr>
                <w:rFonts w:ascii="Times New Roman" w:hAnsi="Times New Roman" w:cs="Times New Roman"/>
              </w:rPr>
              <w:t>Индентификовање разлога, извођење закључка који се заснивају на одређени подацима, анализирање закључака да би се утврдило да ли су ваљани</w:t>
            </w:r>
          </w:p>
        </w:tc>
        <w:tc>
          <w:tcPr>
            <w:tcW w:w="4104" w:type="dxa"/>
          </w:tcPr>
          <w:p w14:paraId="7D69F663">
            <w:pPr>
              <w:spacing w:after="0" w:line="240" w:lineRule="auto"/>
              <w:rPr>
                <w:rFonts w:ascii="Times New Roman" w:hAnsi="Times New Roman" w:cs="Times New Roman"/>
                <w:lang w:val="sr-Cyrl-RS"/>
              </w:rPr>
            </w:pPr>
            <w:r>
              <w:rPr>
                <w:rFonts w:ascii="Times New Roman" w:hAnsi="Times New Roman" w:cs="Times New Roman"/>
              </w:rPr>
              <w:t>Разликуј, препознај по типовима примера, потврди, направи табелу, наведи све могуће последице, разграничи, организуј</w:t>
            </w:r>
          </w:p>
        </w:tc>
      </w:tr>
      <w:tr w14:paraId="0770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tcPr>
          <w:p w14:paraId="3A8CDF3D">
            <w:pPr>
              <w:spacing w:after="0" w:line="240" w:lineRule="auto"/>
              <w:rPr>
                <w:rFonts w:ascii="Times New Roman" w:hAnsi="Times New Roman" w:cs="Times New Roman"/>
                <w:lang w:val="sr-Cyrl-RS"/>
              </w:rPr>
            </w:pPr>
          </w:p>
        </w:tc>
        <w:tc>
          <w:tcPr>
            <w:tcW w:w="2268" w:type="dxa"/>
          </w:tcPr>
          <w:p w14:paraId="6DD91883">
            <w:pPr>
              <w:spacing w:after="0" w:line="240" w:lineRule="auto"/>
              <w:rPr>
                <w:rFonts w:ascii="Times New Roman" w:hAnsi="Times New Roman" w:cs="Times New Roman"/>
                <w:lang w:val="sr-Cyrl-RS"/>
              </w:rPr>
            </w:pPr>
            <w:r>
              <w:rPr>
                <w:rFonts w:ascii="Times New Roman" w:hAnsi="Times New Roman" w:cs="Times New Roman"/>
              </w:rPr>
              <w:t>Синтеза</w:t>
            </w:r>
          </w:p>
        </w:tc>
        <w:tc>
          <w:tcPr>
            <w:tcW w:w="2976" w:type="dxa"/>
          </w:tcPr>
          <w:p w14:paraId="7DEF8732">
            <w:pPr>
              <w:spacing w:after="0" w:line="240" w:lineRule="auto"/>
              <w:rPr>
                <w:rFonts w:ascii="Times New Roman" w:hAnsi="Times New Roman" w:cs="Times New Roman"/>
                <w:lang w:val="sr-Cyrl-RS"/>
              </w:rPr>
            </w:pPr>
            <w:r>
              <w:rPr>
                <w:rFonts w:ascii="Times New Roman" w:hAnsi="Times New Roman" w:cs="Times New Roman"/>
              </w:rPr>
              <w:t>Оригинално мишљење, оригиналан план, предлог, нацрт или прича</w:t>
            </w:r>
          </w:p>
        </w:tc>
        <w:tc>
          <w:tcPr>
            <w:tcW w:w="4104" w:type="dxa"/>
          </w:tcPr>
          <w:p w14:paraId="2F020E5E">
            <w:pPr>
              <w:spacing w:after="0" w:line="240" w:lineRule="auto"/>
              <w:rPr>
                <w:rFonts w:ascii="Times New Roman" w:hAnsi="Times New Roman" w:cs="Times New Roman"/>
                <w:lang w:val="sr-Cyrl-RS"/>
              </w:rPr>
            </w:pPr>
            <w:r>
              <w:rPr>
                <w:rFonts w:ascii="Times New Roman" w:hAnsi="Times New Roman" w:cs="Times New Roman"/>
              </w:rPr>
              <w:t>Креирај, измисли, образложи и представи, сажми, направи, замисли, измени, повежи,предвиди, одреди оно што је битно (основну тему, наслов) састави, скрати</w:t>
            </w:r>
          </w:p>
        </w:tc>
      </w:tr>
      <w:tr w14:paraId="1E47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tcPr>
          <w:p w14:paraId="45A9415A">
            <w:pPr>
              <w:spacing w:after="0" w:line="240" w:lineRule="auto"/>
              <w:rPr>
                <w:rFonts w:ascii="Times New Roman" w:hAnsi="Times New Roman" w:cs="Times New Roman"/>
                <w:lang w:val="sr-Cyrl-RS"/>
              </w:rPr>
            </w:pPr>
          </w:p>
        </w:tc>
        <w:tc>
          <w:tcPr>
            <w:tcW w:w="2268" w:type="dxa"/>
          </w:tcPr>
          <w:p w14:paraId="08BC8D67">
            <w:pPr>
              <w:spacing w:after="0" w:line="240" w:lineRule="auto"/>
              <w:rPr>
                <w:rFonts w:ascii="Times New Roman" w:hAnsi="Times New Roman" w:cs="Times New Roman"/>
                <w:lang w:val="sr-Cyrl-RS"/>
              </w:rPr>
            </w:pPr>
            <w:r>
              <w:rPr>
                <w:rFonts w:ascii="Times New Roman" w:hAnsi="Times New Roman" w:cs="Times New Roman"/>
              </w:rPr>
              <w:t>Евалуација</w:t>
            </w:r>
          </w:p>
        </w:tc>
        <w:tc>
          <w:tcPr>
            <w:tcW w:w="2976" w:type="dxa"/>
          </w:tcPr>
          <w:p w14:paraId="61537B3B">
            <w:pPr>
              <w:spacing w:after="0" w:line="240" w:lineRule="auto"/>
              <w:rPr>
                <w:rFonts w:ascii="Times New Roman" w:hAnsi="Times New Roman" w:cs="Times New Roman"/>
                <w:lang w:val="sr-Cyrl-RS"/>
              </w:rPr>
            </w:pPr>
            <w:r>
              <w:rPr>
                <w:rFonts w:ascii="Times New Roman" w:hAnsi="Times New Roman" w:cs="Times New Roman"/>
              </w:rPr>
              <w:t>Процењивање идеја, изношење мишења, примешивање критеријума</w:t>
            </w:r>
          </w:p>
        </w:tc>
        <w:tc>
          <w:tcPr>
            <w:tcW w:w="4104" w:type="dxa"/>
          </w:tcPr>
          <w:p w14:paraId="3C69D10E">
            <w:pPr>
              <w:spacing w:after="0" w:line="240" w:lineRule="auto"/>
              <w:rPr>
                <w:rFonts w:ascii="Times New Roman" w:hAnsi="Times New Roman" w:cs="Times New Roman"/>
                <w:lang w:val="sr-Cyrl-RS"/>
              </w:rPr>
            </w:pPr>
            <w:r>
              <w:rPr>
                <w:rFonts w:ascii="Times New Roman" w:hAnsi="Times New Roman" w:cs="Times New Roman"/>
              </w:rPr>
              <w:t>Процени, кажи своје мишљење (шта ти мислиш и зашто тако мислиш) разреши нејасноћу, мери, рангирај, стави у низ</w:t>
            </w:r>
          </w:p>
        </w:tc>
      </w:tr>
    </w:tbl>
    <w:p w14:paraId="4A1A989A">
      <w:pPr>
        <w:rPr>
          <w:rFonts w:ascii="Times New Roman" w:hAnsi="Times New Roman" w:cs="Times New Roman"/>
          <w:lang w:val="sr-Cyrl-RS"/>
        </w:rPr>
      </w:pPr>
    </w:p>
    <w:p w14:paraId="5B07DC87">
      <w:pPr>
        <w:rPr>
          <w:rFonts w:ascii="Times New Roman" w:hAnsi="Times New Roman" w:cs="Times New Roman"/>
          <w:lang w:val="sr-Cyrl-RS"/>
        </w:rPr>
      </w:pPr>
      <w:r>
        <w:rPr>
          <w:rFonts w:ascii="Times New Roman" w:hAnsi="Times New Roman" w:cs="Times New Roman"/>
        </w:rPr>
        <w:t>Оцена није само констатација знања.Она има, осим педагошких, посебне психолошке, социјалне и друге импликације. Ученику се оцењивањем омогућава да добије повратну информацију о свом раду, исказаном знању и залагању и да открије вредност метода учења и свога ангажовања у остварењу школских захтева.</w:t>
      </w:r>
      <w:r>
        <w:rPr>
          <w:rFonts w:ascii="Times New Roman" w:hAnsi="Times New Roman" w:cs="Times New Roman"/>
          <w:lang w:val="sr-Cyrl-RS"/>
        </w:rPr>
        <w:t xml:space="preserve"> </w:t>
      </w:r>
      <w:r>
        <w:rPr>
          <w:rFonts w:ascii="Times New Roman" w:hAnsi="Times New Roman" w:cs="Times New Roman"/>
        </w:rPr>
        <w:t xml:space="preserve">Оцену треба схватити као резултат упознавања, праћења развоја и вредновања знања (укључујући умења и навике), залагања и активности ученика. </w:t>
      </w:r>
    </w:p>
    <w:p w14:paraId="050D69F2">
      <w:pPr>
        <w:rPr>
          <w:rFonts w:ascii="Times New Roman" w:hAnsi="Times New Roman" w:cs="Times New Roman"/>
          <w:lang w:val="sr-Cyrl-RS"/>
        </w:rPr>
      </w:pPr>
      <w:r>
        <w:rPr>
          <w:rFonts w:ascii="Times New Roman" w:hAnsi="Times New Roman" w:cs="Times New Roman"/>
        </w:rPr>
        <w:t xml:space="preserve">Оцена има троструку функцију: </w:t>
      </w:r>
    </w:p>
    <w:p w14:paraId="24066D40">
      <w:pPr>
        <w:rPr>
          <w:rFonts w:ascii="Times New Roman" w:hAnsi="Times New Roman" w:cs="Times New Roman"/>
          <w:lang w:val="sr-Cyrl-RS"/>
        </w:rPr>
      </w:pPr>
      <w:r>
        <w:rPr>
          <w:rFonts w:ascii="Times New Roman" w:hAnsi="Times New Roman" w:cs="Times New Roman"/>
        </w:rPr>
        <w:t xml:space="preserve">(1) ИНФОРМАЦИОНУ - да благовремено обавести ученике, родитеље и школу о успеху појединих ученика, наставника о резултатима свог рада, а друштвену заједницу о остваривању програмских задатака наставе; </w:t>
      </w:r>
    </w:p>
    <w:p w14:paraId="098B263B">
      <w:pPr>
        <w:rPr>
          <w:rFonts w:ascii="Times New Roman" w:hAnsi="Times New Roman" w:cs="Times New Roman"/>
          <w:lang w:val="sr-Cyrl-RS"/>
        </w:rPr>
      </w:pPr>
      <w:r>
        <w:rPr>
          <w:rFonts w:ascii="Times New Roman" w:hAnsi="Times New Roman" w:cs="Times New Roman"/>
        </w:rPr>
        <w:t xml:space="preserve">(2) МОТИВАЦИОНУ - да подстиче ученике на веће ангажовање и за систематско учење; </w:t>
      </w:r>
    </w:p>
    <w:p w14:paraId="65C0FFD9">
      <w:pPr>
        <w:rPr>
          <w:rFonts w:ascii="Times New Roman" w:hAnsi="Times New Roman" w:cs="Times New Roman"/>
          <w:lang w:val="sr-Cyrl-RS"/>
        </w:rPr>
      </w:pPr>
      <w:r>
        <w:rPr>
          <w:rFonts w:ascii="Times New Roman" w:hAnsi="Times New Roman" w:cs="Times New Roman"/>
        </w:rPr>
        <w:t xml:space="preserve">(3) ОРИЈЕНТАЦИОНУ - да буде основа за утврђивање узрока застоја и тешкоћа у напредовању ученика као и за предузимање одговарајућих педагошких и других мера ради постизања бољег успеха и бржег развоја ученика, да на крају основне школе буде један од усмеравајућих фактора за даље школовање (избор позива, школе). </w:t>
      </w:r>
    </w:p>
    <w:p w14:paraId="13828734">
      <w:pPr>
        <w:rPr>
          <w:rFonts w:ascii="Times New Roman" w:hAnsi="Times New Roman" w:cs="Times New Roman"/>
          <w:lang w:val="sr-Cyrl-RS"/>
        </w:rPr>
      </w:pPr>
    </w:p>
    <w:p w14:paraId="245E4628">
      <w:pPr>
        <w:rPr>
          <w:rFonts w:ascii="Times New Roman" w:hAnsi="Times New Roman" w:cs="Times New Roman"/>
          <w:lang w:val="sr-Cyrl-RS"/>
        </w:rPr>
      </w:pPr>
      <w:r>
        <w:rPr>
          <w:rFonts w:ascii="Times New Roman" w:hAnsi="Times New Roman" w:cs="Times New Roman"/>
          <w:b/>
        </w:rPr>
        <w:t>НАСТАВНА ТЕМА: Реални бројеви</w:t>
      </w:r>
      <w:r>
        <w:rPr>
          <w:rFonts w:ascii="Times New Roman" w:hAnsi="Times New Roman" w:cs="Times New Roman"/>
        </w:rPr>
        <w:t xml:space="preserve"> </w:t>
      </w:r>
    </w:p>
    <w:p w14:paraId="2DB2BA78">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2A8C934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квадрат рационалног броја, </w:t>
      </w:r>
    </w:p>
    <w:p w14:paraId="1B0BC82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квадратни корен из броја који је потпуни квадрат, </w:t>
      </w:r>
    </w:p>
    <w:p w14:paraId="097E2CF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квадратни корен из разломка чији су бројилац и именилац потпуни квадрати; </w:t>
      </w:r>
    </w:p>
    <w:p w14:paraId="0E74578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Извршава једну основну рачунску операцију са бројевима истог записа; </w:t>
      </w:r>
    </w:p>
    <w:p w14:paraId="71C2723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Решава најједноставније примере квадратне једначине x</w:t>
      </w:r>
      <w:r>
        <w:rPr>
          <w:rFonts w:ascii="Times New Roman" w:hAnsi="Times New Roman" w:cs="Times New Roman"/>
          <w:vertAlign w:val="superscript"/>
          <w:lang w:val="sr-Cyrl-RS"/>
        </w:rPr>
        <w:t>2</w:t>
      </w:r>
      <w:r>
        <w:rPr>
          <w:rFonts w:ascii="Times New Roman" w:hAnsi="Times New Roman" w:cs="Times New Roman"/>
        </w:rPr>
        <w:t xml:space="preserve"> =a, </w:t>
      </w:r>
    </w:p>
    <w:p w14:paraId="17AC388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вредност функције y = kx дате таблицом или формулом </w:t>
      </w:r>
    </w:p>
    <w:p w14:paraId="74F921C9">
      <w:pPr>
        <w:rPr>
          <w:rFonts w:ascii="Times New Roman" w:hAnsi="Times New Roman" w:cs="Times New Roman"/>
          <w:lang w:val="sr-Cyrl-RS"/>
        </w:rPr>
      </w:pPr>
    </w:p>
    <w:p w14:paraId="699108C1">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38EB434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Наводи квадрате природних бројева до 25, </w:t>
      </w:r>
    </w:p>
    <w:p w14:paraId="3C3140D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Израчунава вредност једноставнијег израза са више рачунских операција различитог приоритета са реалним бројевима, </w:t>
      </w:r>
    </w:p>
    <w:p w14:paraId="7C30B2C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Упоређује по величини бројеве записане у различитим облицима, </w:t>
      </w:r>
    </w:p>
    <w:p w14:paraId="55A6D27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Нацрта график функције y =kx, </w:t>
      </w:r>
    </w:p>
    <w:p w14:paraId="210DD03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приближну вредност реалног броја и процени апсолутну грешку, </w:t>
      </w:r>
    </w:p>
    <w:p w14:paraId="514A0C3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непознати члан продужене пропорције </w:t>
      </w:r>
    </w:p>
    <w:p w14:paraId="5CEEB9C8">
      <w:pPr>
        <w:rPr>
          <w:rFonts w:ascii="Times New Roman" w:hAnsi="Times New Roman" w:cs="Times New Roman"/>
          <w:lang w:val="sr-Cyrl-RS"/>
        </w:rPr>
      </w:pPr>
    </w:p>
    <w:p w14:paraId="004FA6D7">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055C025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Процени вредност квадратног корена; </w:t>
      </w:r>
    </w:p>
    <w:p w14:paraId="035851C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вредност сложенијег израза, </w:t>
      </w:r>
    </w:p>
    <w:p w14:paraId="58B6612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бројеве и бројевне изразе у различитим примерима, </w:t>
      </w:r>
    </w:p>
    <w:p w14:paraId="224FD04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појмове квадрата и квадратног корена у тежим задацима, </w:t>
      </w:r>
    </w:p>
    <w:p w14:paraId="646C84A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Саставља продужену пропорцију на основу датих пропорција </w:t>
      </w:r>
    </w:p>
    <w:p w14:paraId="3F94ABFC">
      <w:pPr>
        <w:rPr>
          <w:rFonts w:ascii="Times New Roman" w:hAnsi="Times New Roman" w:cs="Times New Roman"/>
          <w:lang w:val="sr-Cyrl-RS"/>
        </w:rPr>
      </w:pPr>
    </w:p>
    <w:p w14:paraId="4B892124">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7091928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 основу реалног проблема саставља и израчунава вредност сложенијег израза са реалним бројевима, и обратно,</w:t>
      </w:r>
    </w:p>
    <w:p w14:paraId="6657CE2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продужену пропорцију у реалним ситуацијама, </w:t>
      </w:r>
    </w:p>
    <w:p w14:paraId="59FD400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са приближним вредностима и изражава оцену грешке, </w:t>
      </w:r>
    </w:p>
    <w:p w14:paraId="65472D5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вредност параметра у функцији y =kx </w:t>
      </w:r>
    </w:p>
    <w:p w14:paraId="4AB64270">
      <w:pPr>
        <w:rPr>
          <w:rFonts w:ascii="Times New Roman" w:hAnsi="Times New Roman" w:cs="Times New Roman"/>
          <w:lang w:val="sr-Cyrl-RS"/>
        </w:rPr>
      </w:pPr>
    </w:p>
    <w:p w14:paraId="397C5580">
      <w:pPr>
        <w:rPr>
          <w:rFonts w:ascii="Times New Roman" w:hAnsi="Times New Roman" w:cs="Times New Roman"/>
          <w:lang w:val="sr-Cyrl-RS"/>
        </w:rPr>
      </w:pPr>
      <w:r>
        <w:rPr>
          <w:rFonts w:ascii="Times New Roman" w:hAnsi="Times New Roman" w:cs="Times New Roman"/>
          <w:b/>
        </w:rPr>
        <w:t>НАСТАВНА ТЕМА: Питагорина теорема</w:t>
      </w:r>
      <w:r>
        <w:rPr>
          <w:rFonts w:ascii="Times New Roman" w:hAnsi="Times New Roman" w:cs="Times New Roman"/>
        </w:rPr>
        <w:t xml:space="preserve"> </w:t>
      </w:r>
    </w:p>
    <w:p w14:paraId="28BEE535">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235CB07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Интерпретира исказ Питагорине теореме, </w:t>
      </w:r>
      <w:r>
        <w:rPr>
          <w:rFonts w:ascii="Times New Roman" w:hAnsi="Times New Roman" w:cs="Times New Roman"/>
        </w:rPr>
        <w:sym w:font="Symbol" w:char="F0B7"/>
      </w:r>
    </w:p>
    <w:p w14:paraId="03ED242D">
      <w:pPr>
        <w:rPr>
          <w:rFonts w:ascii="Times New Roman" w:hAnsi="Times New Roman" w:cs="Times New Roman"/>
          <w:lang w:val="sr-Cyrl-RS"/>
        </w:rPr>
      </w:pPr>
      <w:r>
        <w:rPr>
          <w:rFonts w:ascii="Times New Roman" w:hAnsi="Times New Roman" w:cs="Times New Roman"/>
        </w:rPr>
        <w:t xml:space="preserve"> Израчуна непознату страницу правоуглог троугла када су преостале две странице дате примењујући Питагорину теорему </w:t>
      </w:r>
    </w:p>
    <w:p w14:paraId="47FAAF87">
      <w:pPr>
        <w:rPr>
          <w:rFonts w:ascii="Times New Roman" w:hAnsi="Times New Roman" w:cs="Times New Roman"/>
          <w:lang w:val="sr-Cyrl-RS"/>
        </w:rPr>
      </w:pPr>
    </w:p>
    <w:p w14:paraId="7707A720">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1349814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Питагорину теорему на правоугаоник и квадрат, једнакостранични и једнакокраки троугао (једноставнији примери рачунања непознате странице) и рачуна обим и површину ових фигура </w:t>
      </w:r>
    </w:p>
    <w:p w14:paraId="0AF4194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растојање између две тачке у координатном систему </w:t>
      </w:r>
    </w:p>
    <w:p w14:paraId="75A5CD2A">
      <w:pPr>
        <w:rPr>
          <w:rFonts w:ascii="Times New Roman" w:hAnsi="Times New Roman" w:cs="Times New Roman"/>
          <w:lang w:val="sr-Cyrl-RS"/>
        </w:rPr>
      </w:pPr>
    </w:p>
    <w:p w14:paraId="4C7091B7">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6640507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Питагорину теорему на трапез, ромб и паралелограм, ради сложеније примере задатака, </w:t>
      </w:r>
    </w:p>
    <w:p w14:paraId="408E7B2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обим и површину правуглог троугла који је задат тачкама у координатном систему (катете паралелне са осама) </w:t>
      </w:r>
    </w:p>
    <w:p w14:paraId="78D0F6AD">
      <w:pPr>
        <w:rPr>
          <w:rFonts w:ascii="Times New Roman" w:hAnsi="Times New Roman" w:cs="Times New Roman"/>
          <w:lang w:val="sr-Cyrl-RS"/>
        </w:rPr>
      </w:pPr>
    </w:p>
    <w:p w14:paraId="4E700647">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5BECF42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Питагорину теорему у задацима где потребни елементи нису непосредно дати у и кад је у уоченом правоуглом троуглу један од унутрашњих углова 30°, 45° или 60°, </w:t>
      </w:r>
    </w:p>
    <w:p w14:paraId="369BDEF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Питагорину теорему у реалним ситуацијама, </w:t>
      </w:r>
    </w:p>
    <w:p w14:paraId="0BB36D9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Питагорину теорему у конструктивним задацима, </w:t>
      </w:r>
    </w:p>
    <w:p w14:paraId="47AE556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обим и површину троуглова и четвороуглова који су задати тачкама у координатном систему. </w:t>
      </w:r>
    </w:p>
    <w:p w14:paraId="192E5871">
      <w:pPr>
        <w:rPr>
          <w:rFonts w:ascii="Times New Roman" w:hAnsi="Times New Roman" w:cs="Times New Roman"/>
          <w:lang w:val="sr-Cyrl-RS"/>
        </w:rPr>
      </w:pPr>
    </w:p>
    <w:p w14:paraId="062116BC">
      <w:pPr>
        <w:rPr>
          <w:rFonts w:ascii="Times New Roman" w:hAnsi="Times New Roman" w:cs="Times New Roman"/>
          <w:lang w:val="sr-Cyrl-RS"/>
        </w:rPr>
      </w:pPr>
      <w:r>
        <w:rPr>
          <w:rFonts w:ascii="Times New Roman" w:hAnsi="Times New Roman" w:cs="Times New Roman"/>
          <w:b/>
        </w:rPr>
        <w:t xml:space="preserve">НАСТАВНА ТЕМА: Степен </w:t>
      </w:r>
    </w:p>
    <w:p w14:paraId="0B509A38">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2353371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Израчунава степен датог броја; </w:t>
      </w:r>
    </w:p>
    <w:p w14:paraId="1C68A8F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Множи и дели степене истих основа; </w:t>
      </w:r>
    </w:p>
    <w:p w14:paraId="4925FED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Степенује степен. </w:t>
      </w:r>
    </w:p>
    <w:p w14:paraId="6B00A83C">
      <w:pPr>
        <w:rPr>
          <w:rFonts w:ascii="Times New Roman" w:hAnsi="Times New Roman" w:cs="Times New Roman"/>
          <w:lang w:val="sr-Cyrl-RS"/>
        </w:rPr>
      </w:pPr>
    </w:p>
    <w:p w14:paraId="6844412E">
      <w:pPr>
        <w:rPr>
          <w:rFonts w:ascii="Times New Roman" w:hAnsi="Times New Roman" w:cs="Times New Roman"/>
          <w:lang w:val="sr-Cyrl-RS"/>
        </w:rPr>
      </w:pPr>
    </w:p>
    <w:p w14:paraId="5685DB5D">
      <w:pPr>
        <w:rPr>
          <w:rFonts w:ascii="Times New Roman" w:hAnsi="Times New Roman" w:cs="Times New Roman"/>
          <w:b/>
          <w:lang w:val="sr-Cyrl-RS"/>
        </w:rPr>
      </w:pPr>
      <w:r>
        <w:rPr>
          <w:rFonts w:ascii="Times New Roman" w:hAnsi="Times New Roman" w:cs="Times New Roman"/>
          <w:b/>
        </w:rPr>
        <w:t xml:space="preserve">Оцена: добар (3) </w:t>
      </w:r>
    </w:p>
    <w:p w14:paraId="47B44F5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Оперише са степенима; </w:t>
      </w:r>
    </w:p>
    <w:p w14:paraId="680E906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правило за степен производа и количника; </w:t>
      </w:r>
    </w:p>
    <w:p w14:paraId="593D0B8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Запише број у облику научног записа.</w:t>
      </w:r>
    </w:p>
    <w:p w14:paraId="7D083A72">
      <w:pPr>
        <w:rPr>
          <w:rFonts w:ascii="Times New Roman" w:hAnsi="Times New Roman" w:cs="Times New Roman"/>
          <w:lang w:val="sr-Cyrl-RS"/>
        </w:rPr>
      </w:pPr>
    </w:p>
    <w:p w14:paraId="7E0D0724">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1CA396F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особине степена; </w:t>
      </w:r>
    </w:p>
    <w:p w14:paraId="13F4D87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Запише бројеве у облику степена са датом основом када је то могуће. </w:t>
      </w:r>
    </w:p>
    <w:p w14:paraId="20E7A78F">
      <w:pPr>
        <w:rPr>
          <w:rFonts w:ascii="Times New Roman" w:hAnsi="Times New Roman" w:cs="Times New Roman"/>
          <w:lang w:val="sr-Cyrl-RS"/>
        </w:rPr>
      </w:pPr>
    </w:p>
    <w:p w14:paraId="23650FC4">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22006C5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Трансформише алгебарске изразе и сведе их на најједноставнији облик; </w:t>
      </w:r>
    </w:p>
    <w:p w14:paraId="2997266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научни запис броја у задацима са практичном применом. </w:t>
      </w:r>
    </w:p>
    <w:p w14:paraId="0795D202">
      <w:pPr>
        <w:rPr>
          <w:rFonts w:ascii="Times New Roman" w:hAnsi="Times New Roman" w:cs="Times New Roman"/>
          <w:lang w:val="sr-Cyrl-RS"/>
        </w:rPr>
      </w:pPr>
    </w:p>
    <w:p w14:paraId="7CB8E435">
      <w:pPr>
        <w:rPr>
          <w:rFonts w:ascii="Times New Roman" w:hAnsi="Times New Roman" w:cs="Times New Roman"/>
          <w:lang w:val="sr-Cyrl-RS"/>
        </w:rPr>
      </w:pPr>
      <w:r>
        <w:rPr>
          <w:rFonts w:ascii="Times New Roman" w:hAnsi="Times New Roman" w:cs="Times New Roman"/>
          <w:b/>
        </w:rPr>
        <w:t>НАСТАВНА ТЕМА: Цели алгебарски изрази</w:t>
      </w:r>
      <w:r>
        <w:rPr>
          <w:rFonts w:ascii="Times New Roman" w:hAnsi="Times New Roman" w:cs="Times New Roman"/>
        </w:rPr>
        <w:t xml:space="preserve"> </w:t>
      </w:r>
    </w:p>
    <w:p w14:paraId="7A4905B5">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07CB8D2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Множи мономе, </w:t>
      </w:r>
    </w:p>
    <w:p w14:paraId="2479646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Растави полином на чиниоце користећи дистрибутивност, разлику вадрата и квадрат бинома уз помоћ наставника</w:t>
      </w:r>
    </w:p>
    <w:p w14:paraId="30717DB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Решава једначину облика A ∙ B = 0 </w:t>
      </w:r>
    </w:p>
    <w:p w14:paraId="14464EAD">
      <w:pPr>
        <w:rPr>
          <w:rFonts w:ascii="Times New Roman" w:hAnsi="Times New Roman" w:cs="Times New Roman"/>
          <w:lang w:val="sr-Cyrl-RS"/>
        </w:rPr>
      </w:pPr>
    </w:p>
    <w:p w14:paraId="5FD59273">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7868297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Сабира и одузима полиноме, </w:t>
      </w:r>
    </w:p>
    <w:p w14:paraId="3586DD7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Множи моном и полином, </w:t>
      </w:r>
    </w:p>
    <w:p w14:paraId="4ADE904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Множи два бинома, </w:t>
      </w:r>
    </w:p>
    <w:p w14:paraId="0D3BD4C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Квадрира бином користећи образац, </w:t>
      </w:r>
    </w:p>
    <w:p w14:paraId="5FDB35A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Растави полином на чиниоце користећи дистрибутивност, разлику вадрата и квадрат бинома. </w:t>
      </w:r>
    </w:p>
    <w:p w14:paraId="2B37FE8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растављање полинома при решавању једноставнијих једначина користећи дистрибутивност, разлику вадрата и квадрат бинома. </w:t>
      </w:r>
    </w:p>
    <w:p w14:paraId="6ED3A6B7">
      <w:pPr>
        <w:rPr>
          <w:rFonts w:ascii="Times New Roman" w:hAnsi="Times New Roman" w:cs="Times New Roman"/>
          <w:lang w:val="sr-Cyrl-RS"/>
        </w:rPr>
      </w:pPr>
    </w:p>
    <w:p w14:paraId="16A08D41">
      <w:pPr>
        <w:rPr>
          <w:rFonts w:ascii="Times New Roman" w:hAnsi="Times New Roman" w:cs="Times New Roman"/>
          <w:lang w:val="sr-Cyrl-RS"/>
        </w:rPr>
      </w:pPr>
    </w:p>
    <w:p w14:paraId="5542EC99">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3EB5685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формуле</w:t>
      </w:r>
      <w:r>
        <w:rPr>
          <w:rFonts w:ascii="Times New Roman" w:hAnsi="Times New Roman" w:cs="Times New Roman"/>
          <w:lang w:val="sr-Cyrl-RS"/>
        </w:rPr>
        <w:t>б</w:t>
      </w:r>
      <w:r>
        <w:rPr>
          <w:rFonts w:ascii="Times New Roman" w:hAnsi="Times New Roman" w:cs="Times New Roman"/>
        </w:rPr>
        <w:t xml:space="preserve">за разлику квадрата и квадрат бинома, </w:t>
      </w:r>
    </w:p>
    <w:p w14:paraId="12C4C6D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раставља полиноме на чиниоце користећи дистрибутивност и квадрат бинома или дистрибутивност и разлику квадрата,</w:t>
      </w:r>
    </w:p>
    <w:p w14:paraId="7BFFB12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упрошћава изразе користећи сабирање, одузимање и множење полинома </w:t>
      </w:r>
    </w:p>
    <w:p w14:paraId="5D26B0A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растављање полинома при решавању једноставнијих једначина користећи дистрибутивност и квадрат бинома или дистрибутивност и разлику квадрата </w:t>
      </w:r>
    </w:p>
    <w:p w14:paraId="37415820">
      <w:pPr>
        <w:rPr>
          <w:rFonts w:ascii="Times New Roman" w:hAnsi="Times New Roman" w:cs="Times New Roman"/>
          <w:lang w:val="sr-Cyrl-RS"/>
        </w:rPr>
      </w:pPr>
    </w:p>
    <w:p w14:paraId="7472A561">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1A34A30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трансформације полинома на решавање једначина, </w:t>
      </w:r>
    </w:p>
    <w:p w14:paraId="0E92075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растављање полинома при решавању једначина помоћуформуле A ∙ B = 0 ако је А =0 или В=0. </w:t>
      </w:r>
    </w:p>
    <w:p w14:paraId="41E57F2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Препозна када се дати полином не може раставити на основу квадрата бинома или разлике квадрата, </w:t>
      </w:r>
    </w:p>
    <w:p w14:paraId="77B4DBE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Повезује и примењује знања о полиномима при решавању задатака из других области </w:t>
      </w:r>
    </w:p>
    <w:p w14:paraId="0AEAAF29">
      <w:pPr>
        <w:rPr>
          <w:rFonts w:ascii="Times New Roman" w:hAnsi="Times New Roman" w:cs="Times New Roman"/>
          <w:lang w:val="sr-Cyrl-RS"/>
        </w:rPr>
      </w:pPr>
    </w:p>
    <w:p w14:paraId="7BBEA40B">
      <w:pPr>
        <w:rPr>
          <w:rFonts w:ascii="Times New Roman" w:hAnsi="Times New Roman" w:cs="Times New Roman"/>
          <w:lang w:val="sr-Cyrl-RS"/>
        </w:rPr>
      </w:pPr>
      <w:r>
        <w:rPr>
          <w:rFonts w:ascii="Times New Roman" w:hAnsi="Times New Roman" w:cs="Times New Roman"/>
          <w:b/>
        </w:rPr>
        <w:t>НАСТАВНА ТЕМА: Многоугао</w:t>
      </w:r>
      <w:r>
        <w:rPr>
          <w:rFonts w:ascii="Times New Roman" w:hAnsi="Times New Roman" w:cs="Times New Roman"/>
        </w:rPr>
        <w:t xml:space="preserve"> </w:t>
      </w:r>
    </w:p>
    <w:p w14:paraId="046989F3">
      <w:pPr>
        <w:rPr>
          <w:rFonts w:ascii="Times New Roman" w:hAnsi="Times New Roman" w:cs="Times New Roman"/>
          <w:lang w:val="sr-Cyrl-RS"/>
        </w:rPr>
      </w:pPr>
      <w:r>
        <w:rPr>
          <w:rFonts w:ascii="Times New Roman" w:hAnsi="Times New Roman" w:cs="Times New Roman"/>
          <w:b/>
        </w:rPr>
        <w:t>Оцена: довољан</w:t>
      </w:r>
      <w:r>
        <w:rPr>
          <w:rFonts w:ascii="Times New Roman" w:hAnsi="Times New Roman" w:cs="Times New Roman"/>
          <w:b/>
          <w:lang w:val="sr-Cyrl-RS"/>
        </w:rPr>
        <w:t xml:space="preserve"> </w:t>
      </w:r>
      <w:r>
        <w:rPr>
          <w:rFonts w:ascii="Times New Roman" w:hAnsi="Times New Roman" w:cs="Times New Roman"/>
          <w:b/>
        </w:rPr>
        <w:t>(2</w:t>
      </w:r>
      <w:r>
        <w:rPr>
          <w:rFonts w:ascii="Times New Roman" w:hAnsi="Times New Roman" w:cs="Times New Roman"/>
        </w:rPr>
        <w:t xml:space="preserve">) </w:t>
      </w:r>
    </w:p>
    <w:p w14:paraId="5E61912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Дефинише многоугао, зна основне елементе многоугла – темена, странице, унутрашњи углови, спољашњи углови, дијагонале и уме да их обележи; </w:t>
      </w:r>
    </w:p>
    <w:p w14:paraId="0D11D16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број дијагонала у многоуглу и збир унутрашњих углова многоугла; </w:t>
      </w:r>
    </w:p>
    <w:p w14:paraId="4C3BBCE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тежишну дуж. </w:t>
      </w:r>
    </w:p>
    <w:p w14:paraId="3D5ECF49">
      <w:pPr>
        <w:rPr>
          <w:rFonts w:ascii="Times New Roman" w:hAnsi="Times New Roman" w:cs="Times New Roman"/>
          <w:lang w:val="sr-Cyrl-RS"/>
        </w:rPr>
      </w:pPr>
    </w:p>
    <w:p w14:paraId="6D0495B2">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356BCC8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број дијагонала у многоуглу и збир унутрашњих угловаако подаци нису непосредно дати у задатку; </w:t>
      </w:r>
    </w:p>
    <w:p w14:paraId="6B9A710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Дефинише правилни многоугао; </w:t>
      </w:r>
    </w:p>
    <w:p w14:paraId="0038A87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унутрашњи угао, централни угао и спољашњи угао правилног многоугла; </w:t>
      </w:r>
    </w:p>
    <w:p w14:paraId="5903F02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правилни многоугао (квадрат, једнакостранични троугао и правилни шестоугао ако је дата страница); </w:t>
      </w:r>
    </w:p>
    <w:p w14:paraId="7A4AFF0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обим и површину многоугла када су сви подаци непосредно дати; </w:t>
      </w:r>
    </w:p>
    <w:p w14:paraId="21A278D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Дефинише значајне тачке троугла; </w:t>
      </w:r>
    </w:p>
    <w:p w14:paraId="1EAC50A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ортоцентар и тежиште. </w:t>
      </w:r>
    </w:p>
    <w:p w14:paraId="6D9D2E37">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48E73EC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правилни многоугао; </w:t>
      </w:r>
    </w:p>
    <w:p w14:paraId="20A2A2B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ортоцентар и тежиште; </w:t>
      </w:r>
    </w:p>
    <w:p w14:paraId="0A5884F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особине висине, тежишне дужи, симетрала углова и страница у задацима. </w:t>
      </w:r>
    </w:p>
    <w:p w14:paraId="376904BA">
      <w:pPr>
        <w:rPr>
          <w:rFonts w:ascii="Times New Roman" w:hAnsi="Times New Roman" w:cs="Times New Roman"/>
          <w:lang w:val="sr-Cyrl-RS"/>
        </w:rPr>
      </w:pPr>
    </w:p>
    <w:p w14:paraId="38902259">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589B97F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својства страница, углова и дијагонала многоугла; </w:t>
      </w:r>
    </w:p>
    <w:p w14:paraId="6EF8350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површину многоугла користећи обрасце или разложиву једнакост. </w:t>
      </w:r>
    </w:p>
    <w:p w14:paraId="5BB9AD6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особину да тежишна дуж дели тежиште у односу 2 : 1 у текстуалним задацима; </w:t>
      </w:r>
    </w:p>
    <w:p w14:paraId="576CDF2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ставове подударности при доказивању једноставнијих тврђења и у конструкцијама. </w:t>
      </w:r>
    </w:p>
    <w:p w14:paraId="47A3ACB5">
      <w:pPr>
        <w:rPr>
          <w:rFonts w:ascii="Times New Roman" w:hAnsi="Times New Roman" w:cs="Times New Roman"/>
          <w:lang w:val="sr-Cyrl-RS"/>
        </w:rPr>
      </w:pPr>
    </w:p>
    <w:p w14:paraId="2CA6474F">
      <w:pPr>
        <w:rPr>
          <w:rFonts w:ascii="Times New Roman" w:hAnsi="Times New Roman" w:cs="Times New Roman"/>
          <w:lang w:val="sr-Cyrl-RS"/>
        </w:rPr>
      </w:pPr>
      <w:r>
        <w:rPr>
          <w:rFonts w:ascii="Times New Roman" w:hAnsi="Times New Roman" w:cs="Times New Roman"/>
          <w:b/>
        </w:rPr>
        <w:t>НАСТАВНА ТЕМА: Круг</w:t>
      </w:r>
      <w:r>
        <w:rPr>
          <w:rFonts w:ascii="Times New Roman" w:hAnsi="Times New Roman" w:cs="Times New Roman"/>
        </w:rPr>
        <w:t xml:space="preserve"> </w:t>
      </w:r>
    </w:p>
    <w:p w14:paraId="2DDF83C7">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0520411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Препознаје моделе круга и кружница у реалним ситуацијама и уме да их нацрта користећи прибор; </w:t>
      </w:r>
    </w:p>
    <w:p w14:paraId="0C839AE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круг и кружницу; </w:t>
      </w:r>
    </w:p>
    <w:p w14:paraId="358CE92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Препознаје елементе круга- центар, (полу)пречник, тетива, кружни лук, тангента, централни и периферијски угао; </w:t>
      </w:r>
    </w:p>
    <w:p w14:paraId="2E66518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обим и површину круга датог (полу)пречника. </w:t>
      </w:r>
    </w:p>
    <w:p w14:paraId="5C7BD57B">
      <w:pPr>
        <w:rPr>
          <w:rFonts w:ascii="Times New Roman" w:hAnsi="Times New Roman" w:cs="Times New Roman"/>
          <w:lang w:val="sr-Cyrl-RS"/>
        </w:rPr>
      </w:pPr>
    </w:p>
    <w:p w14:paraId="5A633D5C">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565925F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формуле за обим и површину круга, кружног исечка и кружног прстена, као и дужину кружног лука када су неопходни елементи дати у задатку; </w:t>
      </w:r>
    </w:p>
    <w:p w14:paraId="047D165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централни угао ако је познат одговарајући периферијски угао и обрнуто; </w:t>
      </w:r>
    </w:p>
    <w:p w14:paraId="148FC26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Пресликава дату тачку и дуж ротацијом. </w:t>
      </w:r>
    </w:p>
    <w:p w14:paraId="2F66F52A">
      <w:pPr>
        <w:rPr>
          <w:rFonts w:ascii="Times New Roman" w:hAnsi="Times New Roman" w:cs="Times New Roman"/>
          <w:lang w:val="sr-Cyrl-RS"/>
        </w:rPr>
      </w:pPr>
    </w:p>
    <w:p w14:paraId="77A64128">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2947D4F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формуле за обим и површину круга, кружног исечка и кружног прстена, као и дужину кружног лука када неопходни елементи нису непосредно дати у задатку; </w:t>
      </w:r>
    </w:p>
    <w:p w14:paraId="592B0BF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централни и периферијски угао у сложенијим задацима; </w:t>
      </w:r>
    </w:p>
    <w:p w14:paraId="20F0FEC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површину кружног исечка и дужину кружног лука када потребни елементи нису непосредно дати; </w:t>
      </w:r>
    </w:p>
    <w:p w14:paraId="3FA03FF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Пресликава дату дуж и троугао ротацијом. </w:t>
      </w:r>
    </w:p>
    <w:p w14:paraId="25EE7149">
      <w:pPr>
        <w:rPr>
          <w:rFonts w:ascii="Times New Roman" w:hAnsi="Times New Roman" w:cs="Times New Roman"/>
          <w:lang w:val="sr-Cyrl-RS"/>
        </w:rPr>
      </w:pPr>
    </w:p>
    <w:p w14:paraId="50983402">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6866E72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формуле за обим и површину круга, кружног исечка и кружног прстена, као и дужину кружног лука у реалним ситуацијама; </w:t>
      </w:r>
    </w:p>
    <w:p w14:paraId="448AB96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обиме и површине сложених фигура; </w:t>
      </w:r>
    </w:p>
    <w:p w14:paraId="0781CD5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Питагорину теорему на круг; </w:t>
      </w:r>
    </w:p>
    <w:p w14:paraId="0998476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Пресликава произвољне геометријске објекте ротацијом. </w:t>
      </w:r>
    </w:p>
    <w:p w14:paraId="0B39023B">
      <w:pPr>
        <w:rPr>
          <w:rFonts w:ascii="Times New Roman" w:hAnsi="Times New Roman" w:cs="Times New Roman"/>
          <w:lang w:val="sr-Cyrl-RS"/>
        </w:rPr>
      </w:pPr>
    </w:p>
    <w:p w14:paraId="31923A90">
      <w:pPr>
        <w:rPr>
          <w:rFonts w:ascii="Times New Roman" w:hAnsi="Times New Roman" w:cs="Times New Roman"/>
          <w:lang w:val="sr-Cyrl-RS"/>
        </w:rPr>
      </w:pPr>
      <w:r>
        <w:rPr>
          <w:rFonts w:ascii="Times New Roman" w:hAnsi="Times New Roman" w:cs="Times New Roman"/>
          <w:b/>
        </w:rPr>
        <w:t>НАСТАВНА ТЕМА: Обрада података</w:t>
      </w:r>
      <w:r>
        <w:rPr>
          <w:rFonts w:ascii="Times New Roman" w:hAnsi="Times New Roman" w:cs="Times New Roman"/>
        </w:rPr>
        <w:t xml:space="preserve"> </w:t>
      </w:r>
    </w:p>
    <w:p w14:paraId="74340570">
      <w:pPr>
        <w:rPr>
          <w:rFonts w:ascii="Times New Roman" w:hAnsi="Times New Roman" w:cs="Times New Roman"/>
          <w:lang w:val="sr-Cyrl-RS"/>
        </w:rPr>
      </w:pPr>
      <w:r>
        <w:rPr>
          <w:rFonts w:ascii="Times New Roman" w:hAnsi="Times New Roman" w:cs="Times New Roman"/>
          <w:b/>
        </w:rPr>
        <w:t xml:space="preserve">Оцена: довољан (2) </w:t>
      </w:r>
    </w:p>
    <w:p w14:paraId="5F0C263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Прочита и разуме податак са графикона, дијаграма или из табеле; </w:t>
      </w:r>
    </w:p>
    <w:p w14:paraId="7536999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минимум и максимум зависне величине;</w:t>
      </w:r>
    </w:p>
    <w:p w14:paraId="506BB268">
      <w:pPr>
        <w:rPr>
          <w:rFonts w:ascii="Times New Roman" w:hAnsi="Times New Roman" w:cs="Times New Roman"/>
          <w:lang w:val="sr-Cyrl-RS"/>
        </w:rPr>
      </w:pPr>
      <w:r>
        <w:rPr>
          <w:rFonts w:ascii="Times New Roman" w:hAnsi="Times New Roman" w:cs="Times New Roman"/>
        </w:rPr>
        <w:t xml:space="preserve"> </w:t>
      </w:r>
      <w:r>
        <w:rPr>
          <w:rFonts w:ascii="Times New Roman" w:hAnsi="Times New Roman" w:cs="Times New Roman"/>
        </w:rPr>
        <w:sym w:font="Symbol" w:char="F0B7"/>
      </w:r>
      <w:r>
        <w:rPr>
          <w:rFonts w:ascii="Times New Roman" w:hAnsi="Times New Roman" w:cs="Times New Roman"/>
        </w:rPr>
        <w:t xml:space="preserve"> податке из табеле приказује графиконом и обрнуто. </w:t>
      </w:r>
    </w:p>
    <w:p w14:paraId="734D15F9">
      <w:pPr>
        <w:rPr>
          <w:rFonts w:ascii="Times New Roman" w:hAnsi="Times New Roman" w:cs="Times New Roman"/>
          <w:lang w:val="sr-Cyrl-RS"/>
        </w:rPr>
      </w:pPr>
    </w:p>
    <w:p w14:paraId="7D2332EB">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75C2A43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Чита једноставне дијаграме и табеле и наоснову њих уме да обради податке по једном критеријуму (уме да одреди аритметичку средину за дати скуп података, пореди вредности узорка са средњом вредношћу). </w:t>
      </w:r>
    </w:p>
    <w:p w14:paraId="2EBF704A">
      <w:pPr>
        <w:rPr>
          <w:rFonts w:ascii="Times New Roman" w:hAnsi="Times New Roman" w:cs="Times New Roman"/>
          <w:lang w:val="sr-Cyrl-RS"/>
        </w:rPr>
      </w:pPr>
    </w:p>
    <w:p w14:paraId="3CF07CC2">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474865A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Обради прикупљене податке и представи их табеларно или графички; </w:t>
      </w:r>
    </w:p>
    <w:p w14:paraId="6214929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средњу вредност, медијану, мод, уме да их одреди и упореди податке са средњом вредношћу. </w:t>
      </w:r>
    </w:p>
    <w:p w14:paraId="256C7E12">
      <w:pPr>
        <w:rPr>
          <w:rFonts w:ascii="Times New Roman" w:hAnsi="Times New Roman" w:cs="Times New Roman"/>
          <w:lang w:val="sr-Cyrl-RS"/>
        </w:rPr>
      </w:pPr>
    </w:p>
    <w:p w14:paraId="0CA6B088">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3D91F57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Тумачи дијаграме и табеле, </w:t>
      </w:r>
    </w:p>
    <w:p w14:paraId="3FA3137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Прикупи, обради и анализира податке и сам састави дијаграм или табелу, црта график којим представља међузависност величина.</w:t>
      </w:r>
    </w:p>
    <w:sectPr>
      <w:pgSz w:w="12240" w:h="15840"/>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10796C"/>
    <w:multiLevelType w:val="multilevel"/>
    <w:tmpl w:val="5D10796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D1E"/>
    <w:rsid w:val="00237BFE"/>
    <w:rsid w:val="0028453C"/>
    <w:rsid w:val="003C02C8"/>
    <w:rsid w:val="00463DF8"/>
    <w:rsid w:val="00E242DA"/>
    <w:rsid w:val="00FB0D1E"/>
    <w:rsid w:val="1E1C4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2603</Words>
  <Characters>14780</Characters>
  <Lines>124</Lines>
  <Paragraphs>35</Paragraphs>
  <TotalTime>39</TotalTime>
  <ScaleCrop>false</ScaleCrop>
  <LinksUpToDate>false</LinksUpToDate>
  <CharactersWithSpaces>17357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2026-09-08T18:08:00Z</dcterms:created>
  <dc:creator>Korisnik</dc:creator>
  <cp:lastModifiedBy>Biljana Pavlović</cp:lastModifiedBy>
  <dcterms:modified xsi:type="dcterms:W3CDTF">2026-09-10T10:24:20Z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EDA5989878B34525B4F3878A71F5D50E_13</vt:lpwstr>
  </property>
</Properties>
</file>